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4724690">
      <w:pPr>
        <w:pBdr/>
        <w:spacing/>
        <w:ind/>
        <w:jc w:val="center"/>
        <w:rPr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INDICAÇÃO 118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40357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INSTALAÇÃO DE ILUMINAÇÃO PÚBLICA NA VIELA ENTRE À RUA MANITOBA x RUA WINDSOR – PARQUE MONTREAL.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732786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AE37D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F3F51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FD693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 w14:paraId="4538C6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34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20 de fevereiro de 2026.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6C8A1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ascii="Arial" w:hAnsi="Arial" w:eastAsia="Arial" w:cs="Arial"/>
          <w:color w:val="000000"/>
          <w:sz w:val="28"/>
        </w:rPr>
        <w:t xml:space="preserve"> 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 w14:paraId="7154F4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/>
      <w:r/>
    </w:p>
    <w:p w14:paraId="37CC61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8"/>
          <w:highlight w:val="none"/>
        </w:rPr>
      </w:r>
      <w:r>
        <w:rPr>
          <w:rFonts w:ascii="Arial" w:hAnsi="Arial" w:eastAsia="Arial" w:cs="Arial"/>
          <w:color w:val="000000"/>
          <w:sz w:val="28"/>
          <w:highlight w:val="none"/>
        </w:rPr>
      </w:r>
      <w:r/>
    </w:p>
    <w:p w14:paraId="34642C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3428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CDFDC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6E934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</w:p>
    <w:p w14:paraId="1E54AA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8"/>
          <w:highlight w:val="none"/>
        </w:rPr>
      </w:r>
      <w:r>
        <w:rPr>
          <w:rFonts w:ascii="Arial" w:hAnsi="Arial" w:eastAsia="Arial" w:cs="Arial"/>
          <w:b/>
          <w:color w:val="000000"/>
          <w:sz w:val="28"/>
          <w:highlight w:val="none"/>
        </w:rPr>
      </w:r>
      <w:r/>
    </w:p>
    <w:p w14:paraId="578F17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/>
    </w:p>
    <w:p w14:paraId="3D628A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8"/>
          <w:szCs w:val="28"/>
          <w:u w:val="single"/>
        </w:rPr>
        <w:t xml:space="preserve">Justificativa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  <w:u w:val="single"/>
        </w:rPr>
      </w:r>
    </w:p>
    <w:p w14:paraId="6727B8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4564C76">
      <w:pPr>
        <w:pStyle w:val="1007"/>
        <w:pBdr/>
        <w:spacing w:line="360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visa atender às necessidades da população local, uma vez que a ausência da iluminação pública nesta viela, tem causado uma insegurança alarmante aos transeuntes que fazem uso do acesso, principalmente no período noturno, o que favorece a prátic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 de atos ilícitos. Além disso, a iluminação adequada contribui para a melhoria da mobilidade, prevenindo acidentes e garantindo mais segurança aos moradores do bairro. Portanto, faz-se necessária a instalação e manutenção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2026-02-20T15:01:30Z</dcterms:modified>
</cp:coreProperties>
</file>