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228 / 2026</w:t>
      </w:r>
    </w:p>
    <w:p/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N D I C O</w:t>
      </w:r>
      <w:r>
        <w:rPr>
          <w:rFonts w:ascii="Arial" w:hAnsi="Arial" w:cs="Arial"/>
        </w:rPr>
        <w:t xml:space="preserve">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avalie, por meio da Secretaria Municipal de Saúde e dos setores técnicos competentes, a viabilidade de regulamentação e implementação do repasse</w:t>
      </w:r>
      <w:r>
        <w:rPr>
          <w:rFonts w:ascii="Arial" w:hAnsi="Arial" w:cs="Arial"/>
        </w:rPr>
        <w:t xml:space="preserve"> do Incentivo Financeiro Anual (IFA), verba de natureza federal, aos Agentes Comunitários de Saúde (ACS) em efetivo exercício no Município.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Plenário Vereador Gilson Gabriel da Rosa, 06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março de 2026.</w:t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710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</w:t>
      </w:r>
      <w:r>
        <w:rPr>
          <w:rFonts w:ascii="Arial" w:hAnsi="Arial" w:cs="Arial"/>
          <w:u w:val="single"/>
        </w:rPr>
        <w:t xml:space="preserve">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Incent</w:t>
      </w:r>
      <w:r>
        <w:rPr>
          <w:rFonts w:ascii="Arial" w:hAnsi="Arial" w:cs="Arial"/>
        </w:rPr>
        <w:t xml:space="preserve">ivo Financeiro Anual (IFA) constitui recurso de origem federal destinado à valorização dos Agentes Comunitários de Saúde, profissionais que desempenham papel estratégico na Atenção Primária, atuando diretamente na promoção da saúde, prevenção de doenças e </w:t>
      </w:r>
      <w:r>
        <w:rPr>
          <w:rFonts w:ascii="Arial" w:hAnsi="Arial" w:cs="Arial"/>
        </w:rPr>
        <w:t xml:space="preserve">acompanhamento das famílias do Município.</w:t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se trata de política pública já estruturada no âmbito federal, a presente indicação tem como objetivo sugerir que o Poder Executivo, dentro de sua autonomia administrativa e observados os critér</w:t>
      </w:r>
      <w:r>
        <w:rPr>
          <w:rFonts w:ascii="Arial" w:hAnsi="Arial" w:cs="Arial"/>
        </w:rPr>
        <w:t xml:space="preserve">ios técnicos, jurídicos e orçamentários, analise a possibilidade de regulamentar e formalizar o repasse no âmbito municipal.</w:t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medida poderá contribuir para o fortalecimento da política pública de saúde básica, valorizando os profissionais e garantindo maior transparência na aplicação dos recursos eventualmente disponibilizados para essa finalidade.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</w:t>
    </w:r>
    <w:r>
      <w:rPr>
        <w:rFonts w:ascii="Maiandra GD" w:hAnsi="Maiandra GD"/>
        <w:sz w:val="20"/>
      </w:rPr>
      <w:t xml:space="preserve">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6"/>
    <w:next w:val="72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6"/>
    <w:next w:val="72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6"/>
    <w:next w:val="72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6"/>
    <w:next w:val="72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6"/>
    <w:next w:val="72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6"/>
    <w:next w:val="72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6"/>
    <w:next w:val="72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6"/>
    <w:next w:val="72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6"/>
    <w:next w:val="72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6"/>
    <w:next w:val="72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6"/>
    <w:next w:val="72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6"/>
    <w:next w:val="72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6"/>
    <w:next w:val="72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6"/>
    <w:next w:val="7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190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191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192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193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194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195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196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197">
    <w:name w:val="toc 9"/>
    <w:basedOn w:val="726"/>
    <w:next w:val="72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paragraph" w:styleId="726" w:default="1">
    <w:name w:val="Normal"/>
    <w:next w:val="726"/>
    <w:link w:val="72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7">
    <w:name w:val="Título 1"/>
    <w:basedOn w:val="726"/>
    <w:next w:val="726"/>
    <w:link w:val="72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8">
    <w:name w:val="Título 2"/>
    <w:basedOn w:val="726"/>
    <w:next w:val="726"/>
    <w:link w:val="72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9">
    <w:name w:val="Título 7"/>
    <w:basedOn w:val="726"/>
    <w:next w:val="726"/>
    <w:link w:val="72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0">
    <w:name w:val="Fonte parág. padrão"/>
    <w:next w:val="730"/>
    <w:link w:val="726"/>
    <w:uiPriority w:val="1"/>
    <w:unhideWhenUsed/>
    <w:pPr>
      <w:pBdr/>
      <w:spacing/>
      <w:ind/>
    </w:pPr>
  </w:style>
  <w:style w:type="table" w:styleId="731">
    <w:name w:val="Tabela normal"/>
    <w:next w:val="731"/>
    <w:link w:val="72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>
    <w:name w:val="Sem lista"/>
    <w:next w:val="732"/>
    <w:link w:val="726"/>
    <w:uiPriority w:val="99"/>
    <w:semiHidden/>
    <w:unhideWhenUsed/>
    <w:pPr>
      <w:pBdr/>
      <w:spacing/>
      <w:ind/>
    </w:pPr>
  </w:style>
  <w:style w:type="character" w:styleId="733">
    <w:name w:val="Absatz-Standardschriftart"/>
    <w:next w:val="733"/>
    <w:link w:val="726"/>
    <w:pPr>
      <w:pBdr/>
      <w:spacing/>
      <w:ind/>
    </w:pPr>
  </w:style>
  <w:style w:type="character" w:styleId="734">
    <w:name w:val="Fonte parág. padrão1"/>
    <w:next w:val="734"/>
    <w:link w:val="726"/>
    <w:pPr>
      <w:pBdr/>
      <w:spacing/>
      <w:ind/>
    </w:pPr>
  </w:style>
  <w:style w:type="paragraph" w:styleId="735">
    <w:name w:val="Corpo de texto"/>
    <w:basedOn w:val="726"/>
    <w:next w:val="735"/>
    <w:link w:val="726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6">
    <w:name w:val="Lista"/>
    <w:basedOn w:val="735"/>
    <w:next w:val="736"/>
    <w:link w:val="726"/>
    <w:pPr>
      <w:pBdr/>
      <w:spacing/>
      <w:ind/>
    </w:pPr>
    <w:rPr>
      <w:rFonts w:cs="Tahoma"/>
    </w:rPr>
  </w:style>
  <w:style w:type="paragraph" w:styleId="737">
    <w:name w:val="Legenda1"/>
    <w:basedOn w:val="726"/>
    <w:next w:val="737"/>
    <w:link w:val="72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8">
    <w:name w:val="Índice"/>
    <w:basedOn w:val="726"/>
    <w:next w:val="738"/>
    <w:link w:val="726"/>
    <w:pPr>
      <w:suppressLineNumbers w:val="true"/>
      <w:pBdr/>
      <w:spacing/>
      <w:ind/>
    </w:pPr>
    <w:rPr>
      <w:rFonts w:cs="Tahoma"/>
    </w:rPr>
  </w:style>
  <w:style w:type="paragraph" w:styleId="739">
    <w:name w:val="Título1"/>
    <w:basedOn w:val="726"/>
    <w:next w:val="735"/>
    <w:link w:val="72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0">
    <w:name w:val="Cabeçalho"/>
    <w:basedOn w:val="726"/>
    <w:next w:val="740"/>
    <w:link w:val="72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Rodapé"/>
    <w:basedOn w:val="726"/>
    <w:next w:val="741"/>
    <w:link w:val="72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Corpo de texto 21"/>
    <w:basedOn w:val="726"/>
    <w:next w:val="742"/>
    <w:link w:val="72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3">
    <w:name w:val="Título"/>
    <w:basedOn w:val="726"/>
    <w:next w:val="744"/>
    <w:link w:val="72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4">
    <w:name w:val="Subtítulo"/>
    <w:basedOn w:val="739"/>
    <w:next w:val="735"/>
    <w:link w:val="726"/>
    <w:qFormat/>
    <w:pPr>
      <w:pBdr/>
      <w:spacing/>
      <w:ind/>
      <w:jc w:val="center"/>
    </w:pPr>
    <w:rPr>
      <w:i/>
      <w:iCs/>
    </w:rPr>
  </w:style>
  <w:style w:type="paragraph" w:styleId="745">
    <w:name w:val="Recuo de corpo de texto"/>
    <w:basedOn w:val="726"/>
    <w:next w:val="745"/>
    <w:link w:val="72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6">
    <w:name w:val="Texto de balão"/>
    <w:basedOn w:val="726"/>
    <w:next w:val="746"/>
    <w:link w:val="72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7">
    <w:name w:val="Hyperlink"/>
    <w:next w:val="747"/>
    <w:link w:val="726"/>
    <w:pPr>
      <w:pBdr/>
      <w:spacing/>
      <w:ind/>
    </w:pPr>
    <w:rPr>
      <w:color w:val="0000ff"/>
      <w:u w:val="single"/>
    </w:rPr>
  </w:style>
  <w:style w:type="character" w:styleId="748">
    <w:name w:val="Menção Pendente"/>
    <w:next w:val="748"/>
    <w:link w:val="72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49">
    <w:name w:val="Normal (Web)"/>
    <w:basedOn w:val="726"/>
    <w:next w:val="749"/>
    <w:link w:val="726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2026-02-25T17:51:00Z</dcterms:created>
  <dcterms:modified xsi:type="dcterms:W3CDTF">2026-03-06T15:42:16Z</dcterms:modified>
  <cp:version>1048576</cp:version>
</cp:coreProperties>
</file>