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279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2BA600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O RECAPEAMENTO ASFÁLTICO </w:t>
      </w:r>
      <w:r>
        <w:rPr>
          <w:rFonts w:ascii="Arial" w:hAnsi="Arial" w:eastAsia="Arial" w:cs="Arial"/>
          <w:color w:val="000000"/>
          <w:sz w:val="24"/>
        </w:rPr>
        <w:t xml:space="preserve">na Rua Hércules – Vila Josefina.</w:t>
      </w:r>
      <w:r/>
    </w:p>
    <w:p w14:paraId="2B6DE7B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42A0E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B0823B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de Rosa, 20 de março de 2026.</w:t>
      </w:r>
      <w:r/>
    </w:p>
    <w:p w14:paraId="0781A12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4EADA5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F76E0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4ADF2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7B8B90C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53" w:lineRule="atLeast"/>
        <w:ind w:right="0" w:firstLine="1701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Vereador</w:t>
      </w:r>
      <w:r/>
    </w:p>
    <w:p w14:paraId="774C3981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</w:r>
      <w:r>
        <w:rPr>
          <w:rFonts w:ascii="Arial" w:hAnsi="Arial" w:cs="Arial"/>
          <w:sz w:val="24"/>
          <w:szCs w:val="24"/>
        </w:rPr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2026-03-20T17:29:26Z</dcterms:modified>
</cp:coreProperties>
</file>