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>
      <w:pPr>
        <w:jc w:val="center"/>
      </w:pPr>
      <w:r>
        <w:rPr>
          <w:rFonts w:ascii="Arial" w:hAnsi="Arial" w:eastAsia="Arial" w:cs="Arial"/>
          <w:b/>
          <w:sz w:val="28"/>
        </w:rPr>
        <w:t>PROJETO DE LEI 22 / 2026</w:t>
      </w:r>
    </w:p>
    <w:p/>
    <w:p>
      <w:pPr>
        <w:pStyle w:val="956"/>
        <w:pBdr/>
        <w:spacing/>
        <w:ind w:right="-992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6"/>
        <w:pBdr/>
        <w:spacing/>
        <w:ind w:right="-99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Style w:val="956"/>
        <w:pBdr/>
        <w:spacing/>
        <w:ind w:right="-992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6"/>
        <w:pBdr/>
        <w:spacing/>
        <w:ind w:right="-992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6"/>
        <w:pBdr/>
        <w:spacing/>
        <w:ind w:right="0" w:firstLine="1417" w:left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DISPÕE SOBRE:"</w:t>
      </w:r>
      <w:r>
        <w:t xml:space="preserve"> </w:t>
      </w:r>
      <w:r>
        <w:rPr>
          <w:rFonts w:ascii="Arial" w:hAnsi="Arial" w:cs="Arial"/>
          <w:b/>
          <w:bCs/>
        </w:rPr>
        <w:t xml:space="preserve">DENOMINAÇÃO </w:t>
      </w:r>
      <w:bookmarkStart w:id="0" w:name="_Hlk224827122"/>
      <w:r>
        <w:rPr>
          <w:rFonts w:ascii="Arial" w:hAnsi="Arial" w:cs="Arial"/>
          <w:b/>
          <w:bCs/>
        </w:rPr>
        <w:t xml:space="preserve">DO ESCADÃO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APOLINÁRIO JOSÉ FIUZA</w:t>
      </w:r>
      <w:r>
        <w:rPr>
          <w:rFonts w:ascii="Arial" w:hAnsi="Arial" w:cs="Arial"/>
          <w:b/>
          <w:bCs/>
        </w:rPr>
        <w:t xml:space="preserve">”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6"/>
        <w:pBdr/>
        <w:spacing/>
        <w:ind/>
        <w:jc w:val="both"/>
        <w:rPr>
          <w:rFonts w:ascii="Arial" w:hAnsi="Arial" w:cs="Arial"/>
        </w:rPr>
      </w:pPr>
      <w:r/>
      <w:bookmarkEnd w:id="0"/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6"/>
        <w:pBdr/>
        <w:spacing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6"/>
        <w:pBdr/>
        <w:spacing/>
        <w:ind w:right="0" w:firstLine="1417"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>
        <w:rPr>
          <w:rFonts w:ascii="Arial" w:hAnsi="Arial" w:cs="Arial"/>
          <w:b/>
          <w:bCs/>
        </w:rPr>
        <w:t xml:space="preserve">CÂMARA MUNICIPAL DE FRANCO DA ROCHA</w:t>
      </w:r>
      <w:r>
        <w:rPr>
          <w:rFonts w:ascii="Arial" w:hAnsi="Arial" w:cs="Arial"/>
        </w:rPr>
        <w:t xml:space="preserve">, Estado de São Paulo, no uso das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atribuições que a lei lhe confere, faz saber</w:t>
      </w:r>
      <w:r>
        <w:rPr>
          <w:rFonts w:ascii="Arial" w:hAnsi="Arial" w:cs="Arial"/>
        </w:rPr>
        <w:t xml:space="preserve"> que o solene plenário aprova 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 xml:space="preserve">a Sra. Pre</w:t>
      </w:r>
      <w:r>
        <w:rPr>
          <w:rFonts w:ascii="Arial" w:hAnsi="Arial" w:cs="Arial"/>
        </w:rPr>
        <w:t xml:space="preserve">feita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sanciona e</w:t>
      </w:r>
      <w:r>
        <w:rPr>
          <w:rFonts w:ascii="Arial" w:hAnsi="Arial" w:cs="Arial"/>
        </w:rPr>
        <w:t xml:space="preserve"> promulga a seguinte Lei: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6"/>
        <w:pBdr/>
        <w:spacing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6"/>
        <w:pBdr/>
        <w:spacing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6"/>
        <w:pBdr/>
        <w:spacing/>
        <w:ind w:right="0" w:firstLine="1417" w:left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Art. 1°</w:t>
      </w:r>
      <w:r>
        <w:rPr>
          <w:rFonts w:ascii="Arial" w:hAnsi="Arial" w:cs="Arial"/>
        </w:rPr>
        <w:t xml:space="preserve"> Fica denominad</w:t>
      </w:r>
      <w:r>
        <w:rPr>
          <w:rFonts w:ascii="Arial" w:hAnsi="Arial" w:cs="Arial"/>
        </w:rPr>
        <w:t xml:space="preserve">o como </w:t>
      </w:r>
      <w:r>
        <w:rPr>
          <w:rFonts w:ascii="Arial" w:hAnsi="Arial" w:cs="Arial"/>
        </w:rPr>
        <w:t xml:space="preserve">“</w:t>
      </w:r>
      <w:r>
        <w:rPr>
          <w:rFonts w:ascii="Arial" w:hAnsi="Arial" w:cs="Arial"/>
          <w:b/>
          <w:bCs/>
        </w:rPr>
        <w:t xml:space="preserve">ESCADÃO </w:t>
      </w:r>
      <w:r>
        <w:rPr>
          <w:rFonts w:ascii="Arial" w:hAnsi="Arial" w:cs="Arial"/>
          <w:b/>
          <w:bCs/>
        </w:rPr>
        <w:t xml:space="preserve">APOLINÁRIO JOSÉ FIUZA</w:t>
      </w:r>
      <w:r>
        <w:rPr>
          <w:rFonts w:ascii="Arial" w:hAnsi="Arial" w:cs="Arial"/>
        </w:rPr>
        <w:t xml:space="preserve">”, </w:t>
      </w:r>
      <w:r>
        <w:rPr>
          <w:rFonts w:ascii="Arial" w:hAnsi="Arial" w:cs="Arial"/>
        </w:rPr>
        <w:t xml:space="preserve">o escadão localizado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</w:t>
      </w:r>
      <w:r>
        <w:rPr>
          <w:rFonts w:ascii="Arial" w:hAnsi="Arial" w:cs="Arial"/>
        </w:rPr>
        <w:t xml:space="preserve">o e</w:t>
      </w:r>
      <w:r>
        <w:rPr>
          <w:rFonts w:ascii="Arial" w:hAnsi="Arial" w:cs="Arial"/>
        </w:rPr>
        <w:t xml:space="preserve">ncontro da </w:t>
      </w:r>
      <w:r>
        <w:rPr>
          <w:rFonts w:ascii="Arial" w:hAnsi="Arial" w:cs="Arial"/>
        </w:rPr>
        <w:t xml:space="preserve">Avenida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Jus</w:t>
      </w:r>
      <w:r>
        <w:rPr>
          <w:rFonts w:ascii="Arial" w:hAnsi="Arial" w:cs="Arial"/>
        </w:rPr>
        <w:t xml:space="preserve">celino Kub</w:t>
      </w:r>
      <w:r>
        <w:rPr>
          <w:rFonts w:ascii="Arial" w:hAnsi="Arial" w:cs="Arial"/>
        </w:rPr>
        <w:t xml:space="preserve">it</w:t>
      </w:r>
      <w:r>
        <w:rPr>
          <w:rFonts w:ascii="Arial" w:hAnsi="Arial" w:cs="Arial"/>
        </w:rPr>
        <w:t xml:space="preserve">schek de </w:t>
      </w:r>
      <w:r>
        <w:rPr>
          <w:rFonts w:ascii="Arial" w:hAnsi="Arial" w:cs="Arial"/>
        </w:rPr>
        <w:t xml:space="preserve">Oliv</w:t>
      </w:r>
      <w:r>
        <w:rPr>
          <w:rFonts w:ascii="Arial" w:hAnsi="Arial" w:cs="Arial"/>
        </w:rPr>
        <w:t xml:space="preserve">eira, altura do n.º 124, </w:t>
      </w:r>
      <w:r>
        <w:rPr>
          <w:rFonts w:ascii="Arial" w:hAnsi="Arial" w:cs="Arial"/>
        </w:rPr>
        <w:t xml:space="preserve">com a Rua </w:t>
      </w:r>
      <w:r>
        <w:rPr>
          <w:rFonts w:ascii="Arial" w:hAnsi="Arial" w:cs="Arial"/>
        </w:rPr>
        <w:t xml:space="preserve">Cur</w:t>
      </w:r>
      <w:r>
        <w:rPr>
          <w:rFonts w:ascii="Arial" w:hAnsi="Arial" w:cs="Arial"/>
        </w:rPr>
        <w:t xml:space="preserve">itiba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n</w:t>
      </w:r>
      <w:r>
        <w:rPr>
          <w:rFonts w:ascii="Arial" w:hAnsi="Arial" w:cs="Arial"/>
        </w:rPr>
        <w:t xml:space="preserve">o</w:t>
      </w:r>
      <w:r>
        <w:rPr>
          <w:rFonts w:ascii="Arial" w:hAnsi="Arial" w:cs="Arial"/>
        </w:rPr>
        <w:t xml:space="preserve"> bairro </w:t>
      </w:r>
      <w:r>
        <w:rPr>
          <w:rFonts w:ascii="Arial" w:hAnsi="Arial" w:cs="Arial"/>
        </w:rPr>
        <w:t xml:space="preserve">Vila </w:t>
      </w:r>
      <w:r>
        <w:rPr>
          <w:rFonts w:ascii="Arial" w:hAnsi="Arial" w:cs="Arial"/>
        </w:rPr>
        <w:t xml:space="preserve">L</w:t>
      </w:r>
      <w:r>
        <w:rPr>
          <w:rFonts w:ascii="Arial" w:hAnsi="Arial" w:cs="Arial"/>
        </w:rPr>
        <w:t xml:space="preserve">anfranchi</w:t>
      </w:r>
      <w:r>
        <w:rPr>
          <w:rFonts w:ascii="Arial" w:hAnsi="Arial" w:cs="Arial"/>
        </w:rPr>
        <w:t xml:space="preserve">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6"/>
        <w:pBdr/>
        <w:spacing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6"/>
        <w:pBdr/>
        <w:spacing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6"/>
        <w:pBdr/>
        <w:spacing/>
        <w:ind w:right="0" w:firstLine="1417" w:left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Parágra</w:t>
      </w:r>
      <w:r>
        <w:rPr>
          <w:rFonts w:ascii="Arial" w:hAnsi="Arial" w:cs="Arial"/>
          <w:b/>
          <w:bCs/>
        </w:rPr>
        <w:t xml:space="preserve">fo úni</w:t>
      </w:r>
      <w:r>
        <w:rPr>
          <w:rFonts w:ascii="Arial" w:hAnsi="Arial" w:cs="Arial"/>
          <w:b/>
          <w:bCs/>
        </w:rPr>
        <w:t xml:space="preserve">co</w:t>
      </w:r>
      <w:r>
        <w:rPr>
          <w:rFonts w:ascii="Arial" w:hAnsi="Arial" w:cs="Arial"/>
        </w:rPr>
        <w:t xml:space="preserve">. A biografia</w:t>
      </w:r>
      <w:r>
        <w:rPr>
          <w:rFonts w:ascii="Arial" w:hAnsi="Arial" w:cs="Arial"/>
        </w:rPr>
        <w:t xml:space="preserve"> do homenageado será parte integrante desta lei.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6"/>
        <w:pBdr/>
        <w:spacing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6"/>
        <w:pBdr/>
        <w:spacing/>
        <w:ind w:right="0" w:firstLine="1417" w:left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Art. 2º</w:t>
      </w:r>
      <w:r>
        <w:rPr>
          <w:rFonts w:ascii="Arial" w:hAnsi="Arial" w:cs="Arial"/>
        </w:rPr>
        <w:t xml:space="preserve"> Na placa denominativa deverá cons</w:t>
      </w:r>
      <w:r>
        <w:rPr>
          <w:rFonts w:ascii="Arial" w:hAnsi="Arial" w:cs="Arial"/>
        </w:rPr>
        <w:t xml:space="preserve">tar os seguintes dizeres: </w: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 w14:paraId="0D95D78D">
      <w:pPr>
        <w:pStyle w:val="956"/>
        <w:pBdr/>
        <w:spacing/>
        <w:ind w:firstLine="85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highlight w:val="none"/>
        </w:rPr>
      </w:r>
      <w:r>
        <w:rPr>
          <w:rFonts w:ascii="Arial" w:hAnsi="Arial" w:cs="Arial"/>
          <w:b/>
          <w:bCs/>
          <w:highlight w:val="none"/>
        </w:rPr>
      </w:r>
      <w:r>
        <w:rPr>
          <w:rFonts w:ascii="Arial" w:hAnsi="Arial" w:cs="Arial"/>
          <w:b/>
          <w:bCs/>
        </w:rPr>
      </w:r>
    </w:p>
    <w:p w14:paraId="50DDDA2D">
      <w:pPr>
        <w:pStyle w:val="956"/>
        <w:pBdr/>
        <w:spacing/>
        <w:ind w:right="0" w:firstLine="1417" w:left="0"/>
        <w:jc w:val="both"/>
        <w:rPr>
          <w:rFonts w:ascii="Arial" w:hAnsi="Arial" w:cs="Arial"/>
          <w:b/>
          <w:bCs/>
          <w:highlight w:val="none"/>
        </w:rPr>
      </w:pPr>
      <w:r>
        <w:rPr>
          <w:rFonts w:ascii="Arial" w:hAnsi="Arial" w:cs="Arial"/>
          <w:b/>
          <w:bCs/>
        </w:rPr>
        <w:t xml:space="preserve">“</w:t>
      </w:r>
      <w:r>
        <w:rPr>
          <w:rFonts w:ascii="Arial" w:hAnsi="Arial" w:cs="Arial"/>
          <w:b/>
          <w:bCs/>
        </w:rPr>
        <w:t xml:space="preserve">ESCADÃO APOLINÁRIO JOSÉ FIUZA</w:t>
      </w:r>
      <w:r>
        <w:rPr>
          <w:rFonts w:ascii="Arial" w:hAnsi="Arial" w:cs="Arial"/>
          <w:b/>
          <w:bCs/>
        </w:rPr>
        <w:t xml:space="preserve">”</w:t>
      </w:r>
      <w:r>
        <w:rPr>
          <w:rFonts w:ascii="Arial" w:hAnsi="Arial" w:cs="Arial"/>
          <w:b/>
          <w:bCs/>
        </w:rPr>
        <w:t xml:space="preserve">.</w: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  <w:highlight w:val="none"/>
        </w:rPr>
      </w:r>
    </w:p>
    <w:p>
      <w:pPr>
        <w:pStyle w:val="956"/>
        <w:pBdr/>
        <w:spacing/>
        <w:ind w:firstLine="85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Style w:val="956"/>
        <w:pBdr/>
        <w:spacing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6"/>
        <w:pBdr/>
        <w:spacing/>
        <w:ind w:right="0" w:firstLine="1417" w:left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Art. 3</w:t>
      </w:r>
      <w:r>
        <w:rPr>
          <w:rFonts w:ascii="Arial" w:hAnsi="Arial" w:cs="Arial"/>
        </w:rPr>
        <w:t xml:space="preserve">º As despesas decorrentes da execução desta </w:t>
      </w:r>
      <w:r>
        <w:rPr>
          <w:rFonts w:ascii="Arial" w:hAnsi="Arial" w:cs="Arial"/>
        </w:rPr>
        <w:t xml:space="preserve">lei correrão por conta de dotações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orçament</w:t>
      </w:r>
      <w:r>
        <w:rPr>
          <w:rFonts w:ascii="Arial" w:hAnsi="Arial" w:cs="Arial"/>
        </w:rPr>
        <w:t xml:space="preserve">ári</w:t>
      </w:r>
      <w:r>
        <w:rPr>
          <w:rFonts w:ascii="Arial" w:hAnsi="Arial" w:cs="Arial"/>
        </w:rPr>
        <w:t xml:space="preserve">as próprias, suplementadas, se necessário.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6"/>
        <w:pBdr/>
        <w:spacing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6"/>
        <w:pBdr/>
        <w:spacing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6"/>
        <w:pBdr/>
        <w:spacing/>
        <w:ind w:right="0" w:firstLine="1417" w:left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Art. 4</w:t>
      </w:r>
      <w:r>
        <w:rPr>
          <w:rFonts w:ascii="Arial" w:hAnsi="Arial" w:cs="Arial"/>
        </w:rPr>
        <w:t xml:space="preserve">º Esta Lei entra em vigor na data de sua publ</w:t>
      </w:r>
      <w:r>
        <w:rPr>
          <w:rFonts w:ascii="Arial" w:hAnsi="Arial" w:cs="Arial"/>
        </w:rPr>
        <w:t xml:space="preserve">icação, revogadas as disposições em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contrário.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6"/>
        <w:pBdr/>
        <w:spacing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6"/>
        <w:pBdr/>
        <w:spacing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6"/>
        <w:pBdr/>
        <w:spacing w:line="360" w:lineRule="auto"/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6"/>
        <w:pBdr/>
        <w:spacing w:line="360" w:lineRule="auto"/>
        <w:ind w:firstLine="708" w:left="708"/>
        <w:rPr>
          <w:rFonts w:ascii="Arial" w:hAnsi="Arial" w:cs="Arial"/>
        </w:rPr>
      </w:pPr>
      <w:r>
        <w:rPr>
          <w:rFonts w:ascii="Arial" w:hAnsi="Arial" w:cs="Arial"/>
        </w:rPr>
        <w:t xml:space="preserve">Plenário Vereador Gilson Gabriel da Rosa, </w:t>
      </w:r>
      <w:r>
        <w:rPr>
          <w:rFonts w:ascii="Arial" w:hAnsi="Arial" w:cs="Arial"/>
        </w:rPr>
        <w:t xml:space="preserve">20</w:t>
      </w:r>
      <w:r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março</w:t>
      </w:r>
      <w:r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 xml:space="preserve">6</w:t>
      </w:r>
      <w:r>
        <w:rPr>
          <w:rFonts w:ascii="Arial" w:hAnsi="Arial" w:cs="Arial"/>
        </w:rPr>
        <w:t xml:space="preserve">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6"/>
        <w:pBdr/>
        <w:spacing w:line="360" w:lineRule="auto"/>
        <w:ind w:firstLine="708" w:left="708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6"/>
        <w:pBdr/>
        <w:spacing w:line="360" w:lineRule="auto"/>
        <w:ind w:firstLine="708" w:left="708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6"/>
        <w:pBdr/>
        <w:spacing w:line="360" w:lineRule="auto"/>
        <w:ind w:firstLine="708" w:left="708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6"/>
        <w:pBdr/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6"/>
        <w:pBdr/>
        <w:spacing w:line="360" w:lineRule="auto"/>
        <w:ind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EMERSO</w:t>
      </w:r>
      <w:r>
        <w:rPr>
          <w:rFonts w:ascii="Arial" w:hAnsi="Arial" w:cs="Arial"/>
          <w:b/>
          <w:bCs/>
        </w:rPr>
        <w:t xml:space="preserve">N ROCHA</w: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Style w:val="956"/>
        <w:pBdr/>
        <w:spacing w:line="360" w:lineRule="auto"/>
        <w:ind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Vereador</w: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Style w:val="956"/>
        <w:pBdr/>
        <w:spacing w:line="360" w:lineRule="auto"/>
        <w:ind w:firstLine="283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Style w:val="956"/>
        <w:pBdr/>
        <w:spacing w:line="360" w:lineRule="auto"/>
        <w:ind w:firstLine="283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Style w:val="956"/>
        <w:pBdr/>
        <w:spacing w:line="360" w:lineRule="auto"/>
        <w:ind w:firstLine="283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Style w:val="956"/>
        <w:pBdr/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6"/>
        <w:pBdr/>
        <w:spacing w:line="360" w:lineRule="auto"/>
        <w:ind w:firstLine="993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Biogr</w:t>
      </w:r>
      <w:r>
        <w:rPr>
          <w:rFonts w:ascii="Arial" w:hAnsi="Arial" w:cs="Arial"/>
          <w:u w:val="single"/>
        </w:rPr>
        <w:t xml:space="preserve">afia</w: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</w:r>
    </w:p>
    <w:p>
      <w:pPr>
        <w:pStyle w:val="956"/>
        <w:pBdr/>
        <w:spacing w:line="360" w:lineRule="auto"/>
        <w:ind w:firstLine="993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</w:r>
    </w:p>
    <w:p>
      <w:pPr>
        <w:pStyle w:val="956"/>
        <w:pBdr/>
        <w:spacing w:line="360" w:lineRule="auto"/>
        <w:ind w:right="0" w:firstLine="1417"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Apolinár</w:t>
      </w:r>
      <w:r>
        <w:rPr>
          <w:rFonts w:ascii="Arial" w:hAnsi="Arial" w:cs="Arial"/>
        </w:rPr>
        <w:t xml:space="preserve">io José Fiuza, nascido em 20 de agosto de 1944, no Município de Montalvânia, Estado de Minas Gerais, filho de Pedro José Fiuza e Raimunda da Rocha Queiroz, construiu uma trajetória de vida pautada nos princípios da dignidade, do trabalho honesto, da fé e d</w:t>
      </w:r>
      <w:r>
        <w:rPr>
          <w:rFonts w:ascii="Arial" w:hAnsi="Arial" w:cs="Arial"/>
        </w:rPr>
        <w:t xml:space="preserve">o compromisso com a coletividade.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6"/>
        <w:pBdr/>
        <w:spacing w:line="360" w:lineRule="auto"/>
        <w:ind w:firstLine="993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6"/>
        <w:pBdr/>
        <w:spacing w:line="360" w:lineRule="auto"/>
        <w:ind w:right="0" w:firstLine="1417"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 15 de julho de 1963, contraiu matrimônio com Leyres Ferreira Fiuza, constituindo sólida base familiar, da qual advieram seus filhos Rosalina Ferreira Carvalho, Edécio Ferreira Fiuza e Deuzélia Ferreira Fiuza, deixand</w:t>
      </w:r>
      <w:r>
        <w:rPr>
          <w:rFonts w:ascii="Arial" w:hAnsi="Arial" w:cs="Arial"/>
        </w:rPr>
        <w:t xml:space="preserve">o ainda descendência que perpetua seus valores éticos e morais.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6"/>
        <w:pBdr/>
        <w:spacing w:line="360" w:lineRule="auto"/>
        <w:ind w:firstLine="993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6"/>
        <w:pBdr/>
        <w:spacing w:line="360" w:lineRule="auto"/>
        <w:ind w:right="0" w:firstLine="1417"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 ano de 1977, fixou residência no bairro Vila Lanfranchi, no Município de Franco da Rocha, figurando entre os primeiros moradores da localidade, sendo reconhecido como um dos pioneiros no</w:t>
      </w:r>
      <w:r>
        <w:rPr>
          <w:rFonts w:ascii="Arial" w:hAnsi="Arial" w:cs="Arial"/>
        </w:rPr>
        <w:t xml:space="preserve"> processo de ocupação e desenvolvimento da região. Sua presença foi marcada pela convivência harmoniosa, espírito comunitário e contribuição para a consolidação social do bairro, fortalecendo vínculos de vizinhança e solidariedade.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6"/>
        <w:pBdr/>
        <w:spacing w:line="360" w:lineRule="auto"/>
        <w:ind w:firstLine="993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6"/>
        <w:pBdr/>
        <w:spacing w:line="360" w:lineRule="auto"/>
        <w:ind w:right="0" w:firstLine="1417"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 âmbito espiritual,</w:t>
      </w:r>
      <w:r>
        <w:rPr>
          <w:rFonts w:ascii="Arial" w:hAnsi="Arial" w:cs="Arial"/>
        </w:rPr>
        <w:t xml:space="preserve"> em 20 de março de 1978, professou sua fé cristã ao ser batizado na Igreja Pentecostal Deus é Amor, mantendo, ao longo de sua vida, conduta pautada em valores religiosos, éticos e de respeito ao próximo, tornando-se referência de integridade moral e retidã</w:t>
      </w:r>
      <w:r>
        <w:rPr>
          <w:rFonts w:ascii="Arial" w:hAnsi="Arial" w:cs="Arial"/>
        </w:rPr>
        <w:t xml:space="preserve">o de caráter.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6"/>
        <w:pBdr/>
        <w:spacing w:line="360" w:lineRule="auto"/>
        <w:ind w:firstLine="993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6"/>
        <w:pBdr/>
        <w:spacing w:line="360" w:lineRule="auto"/>
        <w:ind w:right="0" w:firstLine="1417"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Faleceu em 15 de dezembro de 2015, deixando um legado imaterial de inestimável valor à sua família e à comunidade local, sendo lembrado como homem íntegro, respeitado e de notória reputação ilibada.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6"/>
        <w:pBdr/>
        <w:spacing w:line="360" w:lineRule="auto"/>
        <w:ind w:firstLine="993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6"/>
        <w:pBdr/>
        <w:spacing w:line="360" w:lineRule="auto"/>
        <w:ind w:right="0" w:firstLine="1417"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presente homenagem reveste-se de re</w:t>
      </w:r>
      <w:r>
        <w:rPr>
          <w:rFonts w:ascii="Arial" w:hAnsi="Arial" w:cs="Arial"/>
        </w:rPr>
        <w:t xml:space="preserve">levante interesse público, ao reconhecer a contribuição de Apolinário José Fiuza para a formação e fortalecimento do bairro Vila Lanfranchi, bem como ao preservar sua memória como exemplo de cidadania, convivência comunitária e valores que dignificam a soc</w:t>
      </w:r>
      <w:r>
        <w:rPr>
          <w:rFonts w:ascii="Arial" w:hAnsi="Arial" w:cs="Arial"/>
        </w:rPr>
        <w:t xml:space="preserve">iedade.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sectPr>
      <w:headerReference w:type="default" r:id="rId8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0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</w:t>
    </w:r>
    <w:r>
      <w:rPr>
        <w:rFonts w:ascii="Eras Demi ITC" w:hAnsi="Eras Demi ITC"/>
        <w:smallCaps/>
        <w:sz w:val="32"/>
      </w:rPr>
      <w:t xml:space="preserve">ara</w:t>
    </w:r>
    <w:r>
      <w:rPr>
        <w:rFonts w:ascii="Eras Demi ITC" w:hAnsi="Eras Demi ITC"/>
        <w:smallCaps/>
        <w:sz w:val="32"/>
      </w:rPr>
      <w:t xml:space="preserve"> Mun</w:t>
    </w:r>
    <w:r>
      <w:rPr>
        <w:rFonts w:ascii="Eras Demi ITC" w:hAnsi="Eras Demi ITC"/>
        <w:smallCaps/>
        <w:sz w:val="32"/>
      </w:rPr>
      <w:t xml:space="preserve">ic</w:t>
    </w:r>
    <w:r>
      <w:rPr>
        <w:rFonts w:ascii="Eras Demi ITC" w:hAnsi="Eras Demi ITC"/>
        <w:smallCaps/>
        <w:sz w:val="32"/>
      </w:rPr>
      <w:t xml:space="preserve">ipa</w:t>
    </w:r>
    <w:r>
      <w:rPr>
        <w:rFonts w:ascii="Eras Demi ITC" w:hAnsi="Eras Demi ITC"/>
        <w:smallCaps/>
        <w:sz w:val="32"/>
      </w:rPr>
      <w:t xml:space="preserve">l de Franco da Rocha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70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</w:t>
    </w:r>
    <w:r>
      <w:rPr>
        <w:rFonts w:ascii="Eras Demi ITC" w:hAnsi="Eras Demi ITC"/>
        <w:sz w:val="28"/>
      </w:rPr>
      <w:t xml:space="preserve">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70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</w:t>
    </w:r>
    <w:r>
      <w:rPr>
        <w:rFonts w:ascii="Maiandra GD" w:hAnsi="Maiandra GD"/>
        <w:sz w:val="20"/>
      </w:rPr>
      <w:t xml:space="preserve">erdade</w:t>
    </w:r>
    <w:r>
      <w:rPr>
        <w:rFonts w:ascii="Maiandra GD" w:hAnsi="Maiandra GD"/>
        <w:sz w:val="20"/>
      </w:rPr>
      <w:t xml:space="preserve">, </w:t>
    </w:r>
    <w:r>
      <w:rPr>
        <w:rFonts w:ascii="Maiandra GD" w:hAnsi="Maiandra GD"/>
        <w:sz w:val="20"/>
      </w:rPr>
      <w:t xml:space="preserve">nº 10 – Ce</w:t>
    </w:r>
    <w:r>
      <w:rPr>
        <w:rFonts w:ascii="Maiandra GD" w:hAnsi="Maiandra GD"/>
        <w:sz w:val="20"/>
      </w:rPr>
      <w:t xml:space="preserve">ntro – Franco da Roc</w:t>
    </w:r>
    <w:r>
      <w:rPr>
        <w:rFonts w:ascii="Maiandra GD" w:hAnsi="Maiandra GD"/>
        <w:sz w:val="20"/>
      </w:rPr>
      <w:t xml:space="preserve">h</w:t>
    </w:r>
    <w:r>
      <w:rPr>
        <w:rFonts w:ascii="Maiandra GD" w:hAnsi="Maiandra GD"/>
        <w:sz w:val="20"/>
      </w:rPr>
      <w:t xml:space="preserve">a - 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70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</w:t>
    </w:r>
    <w:r>
      <w:rPr>
        <w:rFonts w:ascii="Maiandra GD" w:hAnsi="Maiandra GD"/>
        <w:b/>
        <w:sz w:val="20"/>
      </w:rPr>
      <w:t xml:space="preserve">) 4449-1444 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70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</w:t>
    </w:r>
    <w:r>
      <w:rPr>
        <w:rFonts w:ascii="Maiandra GD" w:hAnsi="Maiandra GD"/>
        <w:sz w:val="20"/>
      </w:rPr>
      <w:t xml:space="preserve">roch</w:t>
    </w:r>
    <w:r>
      <w:rPr>
        <w:rFonts w:ascii="Maiandra GD" w:hAnsi="Maiandra GD"/>
        <w:sz w:val="20"/>
      </w:rPr>
      <w:t xml:space="preserve">a.sp.gov</w:t>
    </w:r>
    <w:r>
      <w:rPr>
        <w:rFonts w:ascii="Maiandra GD" w:hAnsi="Maiandra GD"/>
        <w:sz w:val="20"/>
      </w:rPr>
      <w:t xml:space="preserve">.br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70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68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Table Grid"/>
    <w:basedOn w:val="76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Table Grid Light"/>
    <w:basedOn w:val="76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1"/>
    <w:basedOn w:val="76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Plain Table 2"/>
    <w:basedOn w:val="76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Plain Table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Plain Table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1 Light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1 Light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2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2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3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3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1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2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 - Accent 3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 - Accent 4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4 - Accent 5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4 - Accent 6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5 Dark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5 Dark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6 Colorful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6 Colorful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7 Colorful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7 Colorful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1 Light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1 Light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2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2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3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3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4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4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5 Dark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5 Dark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6 Colorful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6 Colorful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7 Colorful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7 Colorful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1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2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3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4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ned - Accent 5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 - Accent 6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&amp; Lined - Accent 1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 2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 3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4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5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6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5">
    <w:name w:val="Heading 1"/>
    <w:basedOn w:val="956"/>
    <w:next w:val="956"/>
    <w:link w:val="90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96">
    <w:name w:val="Heading 2"/>
    <w:basedOn w:val="956"/>
    <w:next w:val="956"/>
    <w:link w:val="90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97">
    <w:name w:val="Heading 3"/>
    <w:basedOn w:val="956"/>
    <w:next w:val="956"/>
    <w:link w:val="90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98">
    <w:name w:val="Heading 4"/>
    <w:basedOn w:val="956"/>
    <w:next w:val="956"/>
    <w:link w:val="90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99">
    <w:name w:val="Heading 5"/>
    <w:basedOn w:val="956"/>
    <w:next w:val="956"/>
    <w:link w:val="91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00">
    <w:name w:val="Heading 6"/>
    <w:basedOn w:val="956"/>
    <w:next w:val="956"/>
    <w:link w:val="91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01">
    <w:name w:val="Heading 7"/>
    <w:basedOn w:val="956"/>
    <w:next w:val="956"/>
    <w:link w:val="91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02">
    <w:name w:val="Heading 8"/>
    <w:basedOn w:val="956"/>
    <w:next w:val="956"/>
    <w:link w:val="91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03">
    <w:name w:val="Heading 9"/>
    <w:basedOn w:val="956"/>
    <w:next w:val="956"/>
    <w:link w:val="91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04" w:default="1">
    <w:name w:val="Default Paragraph Font"/>
    <w:uiPriority w:val="1"/>
    <w:semiHidden/>
    <w:unhideWhenUsed/>
    <w:pPr>
      <w:pBdr/>
      <w:spacing/>
      <w:ind/>
    </w:pPr>
  </w:style>
  <w:style w:type="numbering" w:styleId="905" w:default="1">
    <w:name w:val="No List"/>
    <w:uiPriority w:val="99"/>
    <w:semiHidden/>
    <w:unhideWhenUsed/>
    <w:pPr>
      <w:pBdr/>
      <w:spacing/>
      <w:ind/>
    </w:pPr>
  </w:style>
  <w:style w:type="character" w:styleId="906">
    <w:name w:val="Heading 1 Char"/>
    <w:basedOn w:val="904"/>
    <w:link w:val="89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07">
    <w:name w:val="Heading 2 Char"/>
    <w:basedOn w:val="904"/>
    <w:link w:val="89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08">
    <w:name w:val="Heading 3 Char"/>
    <w:basedOn w:val="904"/>
    <w:link w:val="89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09">
    <w:name w:val="Heading 4 Char"/>
    <w:basedOn w:val="904"/>
    <w:link w:val="89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10">
    <w:name w:val="Heading 5 Char"/>
    <w:basedOn w:val="904"/>
    <w:link w:val="89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11">
    <w:name w:val="Heading 6 Char"/>
    <w:basedOn w:val="904"/>
    <w:link w:val="90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12">
    <w:name w:val="Heading 7 Char"/>
    <w:basedOn w:val="904"/>
    <w:link w:val="90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13">
    <w:name w:val="Heading 8 Char"/>
    <w:basedOn w:val="904"/>
    <w:link w:val="90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14">
    <w:name w:val="Heading 9 Char"/>
    <w:basedOn w:val="904"/>
    <w:link w:val="90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15">
    <w:name w:val="Title"/>
    <w:basedOn w:val="956"/>
    <w:next w:val="956"/>
    <w:link w:val="91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16">
    <w:name w:val="Title Char"/>
    <w:basedOn w:val="904"/>
    <w:link w:val="91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17">
    <w:name w:val="Subtitle"/>
    <w:basedOn w:val="956"/>
    <w:next w:val="956"/>
    <w:link w:val="91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18">
    <w:name w:val="Subtitle Char"/>
    <w:basedOn w:val="904"/>
    <w:link w:val="91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19">
    <w:name w:val="Quote"/>
    <w:basedOn w:val="956"/>
    <w:next w:val="956"/>
    <w:link w:val="92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20">
    <w:name w:val="Quote Char"/>
    <w:basedOn w:val="904"/>
    <w:link w:val="91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21">
    <w:name w:val="List Paragraph"/>
    <w:basedOn w:val="956"/>
    <w:uiPriority w:val="34"/>
    <w:qFormat/>
    <w:pPr>
      <w:pBdr/>
      <w:spacing/>
      <w:ind w:left="720"/>
      <w:contextualSpacing w:val="true"/>
    </w:pPr>
  </w:style>
  <w:style w:type="character" w:styleId="922">
    <w:name w:val="Intense Emphasis"/>
    <w:basedOn w:val="90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23">
    <w:name w:val="Intense Quote"/>
    <w:basedOn w:val="956"/>
    <w:next w:val="956"/>
    <w:link w:val="92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24">
    <w:name w:val="Intense Quote Char"/>
    <w:basedOn w:val="904"/>
    <w:link w:val="92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25">
    <w:name w:val="Intense Reference"/>
    <w:basedOn w:val="90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26">
    <w:name w:val="No Spacing"/>
    <w:basedOn w:val="956"/>
    <w:uiPriority w:val="1"/>
    <w:qFormat/>
    <w:pPr>
      <w:pBdr/>
      <w:spacing w:after="0" w:line="240" w:lineRule="auto"/>
      <w:ind/>
    </w:pPr>
  </w:style>
  <w:style w:type="character" w:styleId="927">
    <w:name w:val="Subtle Emphasis"/>
    <w:basedOn w:val="90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28">
    <w:name w:val="Emphasis"/>
    <w:basedOn w:val="904"/>
    <w:uiPriority w:val="20"/>
    <w:qFormat/>
    <w:pPr>
      <w:pBdr/>
      <w:spacing/>
      <w:ind/>
    </w:pPr>
    <w:rPr>
      <w:i/>
      <w:iCs/>
    </w:rPr>
  </w:style>
  <w:style w:type="character" w:styleId="929">
    <w:name w:val="Strong"/>
    <w:basedOn w:val="904"/>
    <w:uiPriority w:val="22"/>
    <w:qFormat/>
    <w:pPr>
      <w:pBdr/>
      <w:spacing/>
      <w:ind/>
    </w:pPr>
    <w:rPr>
      <w:b/>
      <w:bCs/>
    </w:rPr>
  </w:style>
  <w:style w:type="character" w:styleId="930">
    <w:name w:val="Subtle Reference"/>
    <w:basedOn w:val="90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31">
    <w:name w:val="Book Title"/>
    <w:basedOn w:val="90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32">
    <w:name w:val="Header"/>
    <w:basedOn w:val="956"/>
    <w:link w:val="93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33">
    <w:name w:val="Header Char"/>
    <w:basedOn w:val="904"/>
    <w:link w:val="932"/>
    <w:uiPriority w:val="99"/>
    <w:pPr>
      <w:pBdr/>
      <w:spacing/>
      <w:ind/>
    </w:pPr>
  </w:style>
  <w:style w:type="paragraph" w:styleId="934">
    <w:name w:val="Footer"/>
    <w:basedOn w:val="956"/>
    <w:link w:val="93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35">
    <w:name w:val="Footer Char"/>
    <w:basedOn w:val="904"/>
    <w:link w:val="934"/>
    <w:uiPriority w:val="99"/>
    <w:pPr>
      <w:pBdr/>
      <w:spacing/>
      <w:ind/>
    </w:pPr>
  </w:style>
  <w:style w:type="paragraph" w:styleId="936">
    <w:name w:val="Caption"/>
    <w:basedOn w:val="956"/>
    <w:next w:val="95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37">
    <w:name w:val="footnote text"/>
    <w:basedOn w:val="956"/>
    <w:link w:val="93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38">
    <w:name w:val="Footnote Text Char"/>
    <w:basedOn w:val="904"/>
    <w:link w:val="937"/>
    <w:uiPriority w:val="99"/>
    <w:semiHidden/>
    <w:pPr>
      <w:pBdr/>
      <w:spacing/>
      <w:ind/>
    </w:pPr>
    <w:rPr>
      <w:sz w:val="20"/>
      <w:szCs w:val="20"/>
    </w:rPr>
  </w:style>
  <w:style w:type="character" w:styleId="939">
    <w:name w:val="footnote reference"/>
    <w:basedOn w:val="904"/>
    <w:uiPriority w:val="99"/>
    <w:semiHidden/>
    <w:unhideWhenUsed/>
    <w:pPr>
      <w:pBdr/>
      <w:spacing/>
      <w:ind/>
    </w:pPr>
    <w:rPr>
      <w:vertAlign w:val="superscript"/>
    </w:rPr>
  </w:style>
  <w:style w:type="paragraph" w:styleId="940">
    <w:name w:val="endnote text"/>
    <w:basedOn w:val="956"/>
    <w:link w:val="94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1">
    <w:name w:val="Endnote Text Char"/>
    <w:basedOn w:val="904"/>
    <w:link w:val="940"/>
    <w:uiPriority w:val="99"/>
    <w:semiHidden/>
    <w:pPr>
      <w:pBdr/>
      <w:spacing/>
      <w:ind/>
    </w:pPr>
    <w:rPr>
      <w:sz w:val="20"/>
      <w:szCs w:val="20"/>
    </w:rPr>
  </w:style>
  <w:style w:type="character" w:styleId="942">
    <w:name w:val="endnote reference"/>
    <w:basedOn w:val="904"/>
    <w:uiPriority w:val="99"/>
    <w:semiHidden/>
    <w:unhideWhenUsed/>
    <w:pPr>
      <w:pBdr/>
      <w:spacing/>
      <w:ind/>
    </w:pPr>
    <w:rPr>
      <w:vertAlign w:val="superscript"/>
    </w:rPr>
  </w:style>
  <w:style w:type="character" w:styleId="943">
    <w:name w:val="FollowedHyperlink"/>
    <w:basedOn w:val="90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44">
    <w:name w:val="toc 1"/>
    <w:basedOn w:val="956"/>
    <w:next w:val="956"/>
    <w:uiPriority w:val="39"/>
    <w:unhideWhenUsed/>
    <w:pPr>
      <w:pBdr/>
      <w:spacing w:after="100"/>
      <w:ind/>
    </w:pPr>
  </w:style>
  <w:style w:type="paragraph" w:styleId="945">
    <w:name w:val="toc 2"/>
    <w:basedOn w:val="956"/>
    <w:next w:val="956"/>
    <w:uiPriority w:val="39"/>
    <w:unhideWhenUsed/>
    <w:pPr>
      <w:pBdr/>
      <w:spacing w:after="100"/>
      <w:ind w:left="220"/>
    </w:pPr>
  </w:style>
  <w:style w:type="paragraph" w:styleId="946">
    <w:name w:val="toc 3"/>
    <w:basedOn w:val="956"/>
    <w:next w:val="956"/>
    <w:uiPriority w:val="39"/>
    <w:unhideWhenUsed/>
    <w:pPr>
      <w:pBdr/>
      <w:spacing w:after="100"/>
      <w:ind w:left="440"/>
    </w:pPr>
  </w:style>
  <w:style w:type="paragraph" w:styleId="947">
    <w:name w:val="toc 4"/>
    <w:basedOn w:val="956"/>
    <w:next w:val="956"/>
    <w:uiPriority w:val="39"/>
    <w:unhideWhenUsed/>
    <w:pPr>
      <w:pBdr/>
      <w:spacing w:after="100"/>
      <w:ind w:left="660"/>
    </w:pPr>
  </w:style>
  <w:style w:type="paragraph" w:styleId="948">
    <w:name w:val="toc 5"/>
    <w:basedOn w:val="956"/>
    <w:next w:val="956"/>
    <w:uiPriority w:val="39"/>
    <w:unhideWhenUsed/>
    <w:pPr>
      <w:pBdr/>
      <w:spacing w:after="100"/>
      <w:ind w:left="880"/>
    </w:pPr>
  </w:style>
  <w:style w:type="paragraph" w:styleId="949">
    <w:name w:val="toc 6"/>
    <w:basedOn w:val="956"/>
    <w:next w:val="956"/>
    <w:uiPriority w:val="39"/>
    <w:unhideWhenUsed/>
    <w:pPr>
      <w:pBdr/>
      <w:spacing w:after="100"/>
      <w:ind w:left="1100"/>
    </w:pPr>
  </w:style>
  <w:style w:type="paragraph" w:styleId="950">
    <w:name w:val="toc 7"/>
    <w:basedOn w:val="956"/>
    <w:next w:val="956"/>
    <w:uiPriority w:val="39"/>
    <w:unhideWhenUsed/>
    <w:pPr>
      <w:pBdr/>
      <w:spacing w:after="100"/>
      <w:ind w:left="1320"/>
    </w:pPr>
  </w:style>
  <w:style w:type="paragraph" w:styleId="951">
    <w:name w:val="toc 8"/>
    <w:basedOn w:val="956"/>
    <w:next w:val="956"/>
    <w:uiPriority w:val="39"/>
    <w:unhideWhenUsed/>
    <w:pPr>
      <w:pBdr/>
      <w:spacing w:after="100"/>
      <w:ind w:left="1540"/>
    </w:pPr>
  </w:style>
  <w:style w:type="paragraph" w:styleId="952">
    <w:name w:val="toc 9"/>
    <w:basedOn w:val="956"/>
    <w:next w:val="956"/>
    <w:uiPriority w:val="39"/>
    <w:unhideWhenUsed/>
    <w:pPr>
      <w:pBdr/>
      <w:spacing w:after="100"/>
      <w:ind w:left="1760"/>
    </w:pPr>
  </w:style>
  <w:style w:type="character" w:styleId="953">
    <w:name w:val="Placeholder Text"/>
    <w:basedOn w:val="904"/>
    <w:uiPriority w:val="99"/>
    <w:semiHidden/>
    <w:pPr>
      <w:pBdr/>
      <w:spacing/>
      <w:ind/>
    </w:pPr>
    <w:rPr>
      <w:color w:val="666666"/>
    </w:rPr>
  </w:style>
  <w:style w:type="paragraph" w:styleId="954">
    <w:name w:val="TOC Heading"/>
    <w:uiPriority w:val="39"/>
    <w:unhideWhenUsed/>
    <w:pPr>
      <w:pBdr/>
      <w:spacing/>
      <w:ind/>
    </w:pPr>
  </w:style>
  <w:style w:type="paragraph" w:styleId="955">
    <w:name w:val="table of figures"/>
    <w:basedOn w:val="956"/>
    <w:next w:val="956"/>
    <w:uiPriority w:val="99"/>
    <w:unhideWhenUsed/>
    <w:pPr>
      <w:pBdr/>
      <w:spacing w:after="0" w:afterAutospacing="0"/>
      <w:ind/>
    </w:pPr>
  </w:style>
  <w:style w:type="paragraph" w:styleId="956" w:default="1">
    <w:name w:val="Normal"/>
    <w:next w:val="956"/>
    <w:link w:val="956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957">
    <w:name w:val="Título 1"/>
    <w:basedOn w:val="956"/>
    <w:next w:val="956"/>
    <w:link w:val="956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958">
    <w:name w:val="Título 2"/>
    <w:basedOn w:val="956"/>
    <w:next w:val="956"/>
    <w:link w:val="956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959">
    <w:name w:val="Título 7"/>
    <w:basedOn w:val="956"/>
    <w:next w:val="956"/>
    <w:link w:val="956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960">
    <w:name w:val="Fonte parág. padrão"/>
    <w:next w:val="960"/>
    <w:link w:val="956"/>
    <w:uiPriority w:val="1"/>
    <w:semiHidden/>
    <w:unhideWhenUsed/>
    <w:pPr>
      <w:pBdr/>
      <w:spacing/>
      <w:ind/>
    </w:pPr>
  </w:style>
  <w:style w:type="table" w:styleId="961">
    <w:name w:val="Tabela normal"/>
    <w:next w:val="961"/>
    <w:link w:val="956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62">
    <w:name w:val="Sem lista"/>
    <w:next w:val="962"/>
    <w:link w:val="956"/>
    <w:uiPriority w:val="99"/>
    <w:semiHidden/>
    <w:unhideWhenUsed/>
    <w:pPr>
      <w:pBdr/>
      <w:spacing/>
      <w:ind/>
    </w:pPr>
  </w:style>
  <w:style w:type="character" w:styleId="963">
    <w:name w:val="Absatz-Standardschriftart"/>
    <w:next w:val="963"/>
    <w:link w:val="956"/>
    <w:pPr>
      <w:pBdr/>
      <w:spacing/>
      <w:ind/>
    </w:pPr>
  </w:style>
  <w:style w:type="character" w:styleId="964">
    <w:name w:val="Fonte parág. padrão1"/>
    <w:next w:val="964"/>
    <w:link w:val="956"/>
    <w:pPr>
      <w:pBdr/>
      <w:spacing/>
      <w:ind/>
    </w:pPr>
  </w:style>
  <w:style w:type="paragraph" w:styleId="965">
    <w:name w:val="Corpo de texto"/>
    <w:basedOn w:val="956"/>
    <w:next w:val="965"/>
    <w:link w:val="956"/>
    <w:pPr>
      <w:pBdr/>
      <w:spacing/>
      <w:ind/>
      <w:jc w:val="both"/>
    </w:pPr>
    <w:rPr>
      <w:rFonts w:ascii="Century Gothic" w:hAnsi="Century Gothic"/>
      <w:sz w:val="28"/>
    </w:rPr>
  </w:style>
  <w:style w:type="paragraph" w:styleId="966">
    <w:name w:val="Lista"/>
    <w:basedOn w:val="965"/>
    <w:next w:val="966"/>
    <w:link w:val="956"/>
    <w:pPr>
      <w:pBdr/>
      <w:spacing/>
      <w:ind/>
    </w:pPr>
    <w:rPr>
      <w:rFonts w:cs="Tahoma"/>
    </w:rPr>
  </w:style>
  <w:style w:type="paragraph" w:styleId="967">
    <w:name w:val="Legenda1"/>
    <w:basedOn w:val="956"/>
    <w:next w:val="967"/>
    <w:link w:val="956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968">
    <w:name w:val="Índice"/>
    <w:basedOn w:val="956"/>
    <w:next w:val="968"/>
    <w:link w:val="956"/>
    <w:pPr>
      <w:suppressLineNumbers w:val="true"/>
      <w:pBdr/>
      <w:spacing/>
      <w:ind/>
    </w:pPr>
    <w:rPr>
      <w:rFonts w:cs="Tahoma"/>
    </w:rPr>
  </w:style>
  <w:style w:type="paragraph" w:styleId="969">
    <w:name w:val="Título1"/>
    <w:basedOn w:val="956"/>
    <w:next w:val="965"/>
    <w:link w:val="95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70">
    <w:name w:val="Cabeçalho"/>
    <w:basedOn w:val="956"/>
    <w:next w:val="970"/>
    <w:link w:val="956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971">
    <w:name w:val="Rodapé"/>
    <w:basedOn w:val="956"/>
    <w:next w:val="971"/>
    <w:link w:val="956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972">
    <w:name w:val="Corpo de texto 21"/>
    <w:basedOn w:val="956"/>
    <w:next w:val="972"/>
    <w:link w:val="956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973">
    <w:name w:val="Título"/>
    <w:basedOn w:val="956"/>
    <w:next w:val="974"/>
    <w:link w:val="956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974">
    <w:name w:val="Subtítulo"/>
    <w:basedOn w:val="969"/>
    <w:next w:val="965"/>
    <w:link w:val="956"/>
    <w:qFormat/>
    <w:pPr>
      <w:pBdr/>
      <w:spacing/>
      <w:ind/>
      <w:jc w:val="center"/>
    </w:pPr>
    <w:rPr>
      <w:i/>
      <w:iCs/>
    </w:rPr>
  </w:style>
  <w:style w:type="paragraph" w:styleId="975">
    <w:name w:val="Recuo de corpo de texto"/>
    <w:basedOn w:val="956"/>
    <w:next w:val="975"/>
    <w:link w:val="956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976">
    <w:name w:val="Texto de balão"/>
    <w:basedOn w:val="956"/>
    <w:next w:val="976"/>
    <w:link w:val="956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77">
    <w:name w:val="Hyperlink"/>
    <w:next w:val="977"/>
    <w:link w:val="956"/>
    <w:pPr>
      <w:pBdr/>
      <w:spacing/>
      <w:ind/>
    </w:pPr>
    <w:rPr>
      <w:color w:val="0000ff"/>
      <w:u w:val="single"/>
    </w:rPr>
  </w:style>
  <w:style w:type="character" w:styleId="978">
    <w:name w:val="Menção Pendente"/>
    <w:next w:val="978"/>
    <w:link w:val="956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Roberto</cp:lastModifiedBy>
  <cp:revision>7</cp:revision>
  <dcterms:created xsi:type="dcterms:W3CDTF">2026-03-20T18:18:00Z</dcterms:created>
  <dcterms:modified xsi:type="dcterms:W3CDTF">2026-03-23T13:52:36Z</dcterms:modified>
  <cp:version>1048576</cp:version>
</cp:coreProperties>
</file>