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308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Pavimentação Asfáltica na rua Benedito Alonso, em toda extensão, bairro Jardim Bandeirantes.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RODRIGO DA BRASIL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1BFF9CD9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F14FC86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 pavimentação asfáltica é necessária para garantir condições adequadas de trafegabilidade da via, atualmente comprometidas pela ausência de revestimento superficial. A falta de pavimentação contribui para processos erosivos, surgimento de buracos e acúmul</w:t>
      </w:r>
      <w:r>
        <w:rPr>
          <w:rFonts w:ascii="Arial" w:hAnsi="Arial" w:eastAsia="Arial" w:cs="Arial"/>
          <w:sz w:val="24"/>
          <w:szCs w:val="24"/>
        </w:rPr>
        <w:t xml:space="preserve">o de sedimentos, reduzindo a vida útil da via e elevando os custos de manutenção.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VINÍCIUS DE LIMA</cp:lastModifiedBy>
  <cp:revision>5</cp:revision>
  <dcterms:created xsi:type="dcterms:W3CDTF">2026-02-03T12:14:00Z</dcterms:created>
  <dcterms:modified xsi:type="dcterms:W3CDTF">2026-03-23T18:40:01Z</dcterms:modified>
</cp:coreProperties>
</file>