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Microsoft_Word_Document1.docx" ContentType="application/vnd.openxmlformats-officedocument.wordprocessingml.document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jc w:val="center"/>
      </w:pPr>
      <w:r>
        <w:rPr>
          <w:rFonts w:ascii="Arial" w:hAnsi="Arial" w:eastAsia="Arial" w:cs="Arial"/>
          <w:b/>
          <w:sz w:val="28"/>
        </w:rPr>
        <w:t>PROJETO DE LEI 28 / 2026</w:t>
      </w:r>
    </w:p>
    <w:p/>
    <w:p w14:paraId="42188E73">
      <w:pPr>
        <w:pBdr/>
        <w:spacing w:line="360" w:lineRule="auto"/>
        <w:ind w:left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</w:r>
      <w:r>
        <w:rPr>
          <w:rFonts w:ascii="Arial" w:hAnsi="Arial" w:cs="Arial"/>
          <w:b/>
          <w:bCs/>
          <w:iCs/>
          <w:sz w:val="24"/>
          <w:szCs w:val="24"/>
        </w:rPr>
      </w:r>
      <w:r>
        <w:rPr>
          <w:rFonts w:ascii="Arial" w:hAnsi="Arial" w:cs="Arial"/>
          <w:b/>
          <w:bCs/>
          <w:iCs/>
          <w:sz w:val="24"/>
          <w:szCs w:val="24"/>
        </w:rPr>
      </w:r>
    </w:p>
    <w:p w14:paraId="2C36E569">
      <w:pPr>
        <w:pBdr/>
        <w:spacing w:line="360" w:lineRule="auto"/>
        <w:ind w:left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</w:r>
      <w:r>
        <w:rPr>
          <w:rFonts w:ascii="Arial" w:hAnsi="Arial" w:cs="Arial"/>
          <w:b/>
          <w:bCs/>
          <w:iCs/>
          <w:sz w:val="24"/>
          <w:szCs w:val="24"/>
        </w:rPr>
      </w:r>
      <w:r>
        <w:rPr>
          <w:rFonts w:ascii="Arial" w:hAnsi="Arial" w:cs="Arial"/>
          <w:b/>
          <w:bCs/>
          <w:iCs/>
          <w:sz w:val="24"/>
          <w:szCs w:val="24"/>
        </w:rPr>
      </w:r>
    </w:p>
    <w:p>
      <w:pPr>
        <w:pBdr/>
        <w:spacing w:line="360" w:lineRule="auto"/>
        <w:ind w:left="0"/>
        <w:rPr>
          <w:rFonts w:ascii="Arial" w:hAnsi="Arial" w:cs="Arial"/>
          <w:b/>
          <w:bCs/>
          <w:iCs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</w:r>
      <w:r>
        <w:rPr>
          <w:rFonts w:ascii="Arial" w:hAnsi="Arial" w:cs="Arial"/>
          <w:b/>
          <w:bCs/>
          <w:iCs/>
          <w:sz w:val="24"/>
          <w:szCs w:val="24"/>
        </w:rPr>
      </w:r>
      <w:r>
        <w:rPr>
          <w:rFonts w:ascii="Arial" w:hAnsi="Arial" w:cs="Arial"/>
          <w:b/>
          <w:bCs/>
          <w:iCs/>
          <w:sz w:val="24"/>
          <w:szCs w:val="24"/>
        </w:rPr>
      </w:r>
    </w:p>
    <w:p w14:paraId="08BF7BFF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331" w:lineRule="auto"/>
        <w:ind w:right="0" w:firstLine="0" w:left="1417"/>
        <w:jc w:val="both"/>
        <w:rPr/>
      </w:pPr>
      <w:r>
        <w:rPr>
          <w:rFonts w:ascii="Arial" w:hAnsi="Arial" w:cs="Arial"/>
          <w:b/>
          <w:bCs/>
          <w:iCs/>
          <w:sz w:val="24"/>
          <w:szCs w:val="24"/>
        </w:rPr>
        <w:t xml:space="preserve">DISPÕE SOBRE: </w:t>
      </w:r>
      <w:r>
        <w:rPr>
          <w:rFonts w:ascii="Arial" w:hAnsi="Arial" w:eastAsia="Arial" w:cs="Arial"/>
          <w:b/>
          <w:color w:val="000000"/>
          <w:sz w:val="24"/>
          <w:u w:val="none"/>
        </w:rPr>
        <w:t xml:space="preserve">INSTITUI O CONTROLE DE FALTAS INJUSTIFICADAS A CONSULTAS, EXAMES E PROCEDIMENTOS AGENDADOS NA REDE PÚBLICA MUNICIPAL DE SAÚDE, CRIA O “FALTOMETRO DA SAÚDE” COMO INSTRUMENTO DE MONITORAMENTO E CONSCIENTIZAÇÃO, E DÁ OUTRAS PROVIDÊNCIAS </w:t>
      </w:r>
      <w:r/>
    </w:p>
    <w:p w14:paraId="237D979A">
      <w:pPr>
        <w:pBdr/>
        <w:spacing w:line="360" w:lineRule="auto"/>
        <w:ind w:left="1701"/>
        <w:rPr>
          <w:rFonts w:ascii="Arial" w:hAnsi="Arial" w:cs="Arial"/>
          <w:sz w:val="24"/>
          <w:szCs w:val="24"/>
        </w:rPr>
      </w:pPr>
      <w:r>
        <w:rPr>
          <w:sz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 w:right="0" w:firstLine="1417" w:left="0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  <w:t xml:space="preserve">A CÂMARA MUNICIPAL DE FRANCO DA ROCHA, </w:t>
      </w:r>
      <w:r>
        <w:rPr>
          <w:rFonts w:ascii="Arial" w:hAnsi="Arial" w:cs="Arial"/>
          <w:bCs/>
          <w:iCs/>
          <w:sz w:val="24"/>
          <w:szCs w:val="24"/>
        </w:rPr>
        <w:t xml:space="preserve">Estado de São Paulo, no uso das atribuições que a lei lhe confere, faz saber que o solene plenário aprova e </w:t>
      </w:r>
      <w:r>
        <w:rPr>
          <w:rFonts w:ascii="Arial" w:hAnsi="Arial" w:cs="Arial"/>
          <w:bCs/>
          <w:iCs/>
          <w:sz w:val="24"/>
          <w:szCs w:val="24"/>
        </w:rPr>
        <w:t xml:space="preserve">a</w:t>
      </w:r>
      <w:r>
        <w:rPr>
          <w:rFonts w:ascii="Arial" w:hAnsi="Arial" w:cs="Arial"/>
          <w:bCs/>
          <w:iCs/>
          <w:sz w:val="24"/>
          <w:szCs w:val="24"/>
        </w:rPr>
        <w:t xml:space="preserve"> Sr</w:t>
      </w:r>
      <w:r>
        <w:rPr>
          <w:rFonts w:ascii="Arial" w:hAnsi="Arial" w:cs="Arial"/>
          <w:bCs/>
          <w:iCs/>
          <w:sz w:val="24"/>
          <w:szCs w:val="24"/>
        </w:rPr>
        <w:t xml:space="preserve">a. Prefeita</w:t>
      </w:r>
      <w:r>
        <w:rPr>
          <w:rFonts w:ascii="Arial" w:hAnsi="Arial" w:cs="Arial"/>
          <w:bCs/>
          <w:iCs/>
          <w:sz w:val="24"/>
          <w:szCs w:val="24"/>
        </w:rPr>
        <w:t xml:space="preserve"> sanciona e promulga a seguinte Lei:</w:t>
      </w:r>
      <w:r>
        <w:rPr>
          <w:rFonts w:ascii="Arial" w:hAnsi="Arial" w:cs="Arial"/>
          <w:bCs/>
          <w:iCs/>
          <w:sz w:val="24"/>
          <w:szCs w:val="24"/>
        </w:rPr>
      </w:r>
      <w:r>
        <w:rPr>
          <w:rFonts w:ascii="Arial" w:hAnsi="Arial" w:cs="Arial"/>
          <w:bCs/>
          <w:iCs/>
          <w:sz w:val="24"/>
          <w:szCs w:val="24"/>
        </w:rPr>
      </w:r>
    </w:p>
    <w:p>
      <w:pPr>
        <w:pBdr/>
        <w:spacing w:line="360" w:lineRule="auto"/>
        <w:ind w:firstLine="226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2215A2CF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331" w:lineRule="auto"/>
        <w:ind w:right="0" w:firstLine="1417" w:left="0"/>
        <w:jc w:val="both"/>
        <w:rPr/>
      </w:pPr>
      <w:r>
        <w:rPr>
          <w:rFonts w:ascii="Arial" w:hAnsi="Arial" w:cs="Arial"/>
          <w:b/>
          <w:sz w:val="24"/>
          <w:szCs w:val="24"/>
        </w:rPr>
        <w:t xml:space="preserve">Art. 1º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Fica instituído, no âmbito do Sistema Público Municipal de Saúde, o controle de faltas injustificadas de pacientes que não compareçam a consultas, exames ou procedimentos previamente agendados, sem aviso ou remarcação com antecedência mínima.</w:t>
      </w:r>
      <w:r/>
    </w:p>
    <w:p w14:paraId="276EABCF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331" w:lineRule="auto"/>
        <w:ind w:right="0" w:firstLine="1417" w:left="0"/>
        <w:jc w:val="both"/>
        <w:rPr/>
      </w:pPr>
      <w:r>
        <w:rPr>
          <w:rFonts w:ascii="Arial" w:hAnsi="Arial" w:cs="Arial"/>
          <w:b/>
          <w:sz w:val="24"/>
          <w:szCs w:val="24"/>
        </w:rPr>
        <w:t xml:space="preserve">Art. 2º 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Para os fins desta Lei, considera-se </w:t>
      </w:r>
      <w:r>
        <w:rPr>
          <w:rFonts w:ascii="Arial" w:hAnsi="Arial" w:eastAsia="Arial" w:cs="Arial"/>
          <w:b/>
          <w:color w:val="000000"/>
          <w:sz w:val="24"/>
          <w:u w:val="none"/>
        </w:rPr>
        <w:t xml:space="preserve">falta injustificada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a ausência do paciente sem comunicação prévia à unidade de saúde com antecedência mínima de </w:t>
      </w:r>
      <w:r>
        <w:rPr>
          <w:rFonts w:ascii="Arial" w:hAnsi="Arial" w:eastAsia="Arial" w:cs="Arial"/>
          <w:b/>
          <w:color w:val="000000"/>
          <w:sz w:val="24"/>
          <w:u w:val="none"/>
        </w:rPr>
        <w:t xml:space="preserve">24 (vinte e quatro) horas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, salvo em casos de força maior devidamente comprovados.</w:t>
      </w:r>
      <w:r/>
    </w:p>
    <w:p w14:paraId="418DAF28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331" w:lineRule="auto"/>
        <w:ind w:right="0" w:firstLine="1417" w:left="0"/>
        <w:jc w:val="both"/>
        <w:rPr>
          <w:rFonts w:ascii="Arial" w:hAnsi="Arial" w:eastAsia="Arial" w:cs="Arial"/>
          <w:color w:val="000000"/>
          <w:sz w:val="24"/>
          <w:szCs w:val="24"/>
          <w:u w:val="none"/>
        </w:rPr>
      </w:pPr>
      <w:r>
        <w:rPr>
          <w:rFonts w:ascii="Arial" w:hAnsi="Arial" w:eastAsia="Arial" w:cs="Arial"/>
          <w:color w:val="000000"/>
          <w:sz w:val="24"/>
          <w:highlight w:val="none"/>
          <w:u w:val="none"/>
        </w:rPr>
      </w:r>
      <w:r>
        <w:rPr>
          <w:rFonts w:ascii="Arial" w:hAnsi="Arial" w:eastAsia="Arial" w:cs="Arial"/>
          <w:color w:val="000000"/>
          <w:sz w:val="24"/>
          <w:highlight w:val="none"/>
          <w:u w:val="none"/>
        </w:rPr>
      </w:r>
      <w:r>
        <w:rPr>
          <w:rFonts w:ascii="Arial" w:hAnsi="Arial" w:eastAsia="Arial" w:cs="Arial"/>
          <w:color w:val="000000"/>
          <w:sz w:val="24"/>
          <w:highlight w:val="none"/>
          <w:u w:val="none"/>
        </w:rPr>
      </w:r>
    </w:p>
    <w:p w14:paraId="212780C6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331" w:lineRule="auto"/>
        <w:ind w:right="0" w:firstLine="1417" w:left="0"/>
        <w:jc w:val="both"/>
        <w:rPr>
          <w:rFonts w:ascii="Arial" w:hAnsi="Arial" w:eastAsia="Arial" w:cs="Arial"/>
          <w:color w:val="000000"/>
          <w:sz w:val="24"/>
          <w:szCs w:val="24"/>
          <w:highlight w:val="none"/>
          <w:u w:val="none"/>
        </w:rPr>
      </w:pP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  <w:t xml:space="preserve">Art.</w:t>
      </w:r>
      <w:r>
        <w:rPr>
          <w:rFonts w:ascii="Arial" w:hAnsi="Arial" w:cs="Arial"/>
          <w:b/>
          <w:sz w:val="24"/>
          <w:szCs w:val="24"/>
        </w:rPr>
        <w:t xml:space="preserve"> 3º 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Fica criado o </w:t>
      </w:r>
      <w:r>
        <w:rPr>
          <w:rFonts w:ascii="Arial" w:hAnsi="Arial" w:eastAsia="Arial" w:cs="Arial"/>
          <w:b/>
          <w:color w:val="000000"/>
          <w:sz w:val="24"/>
          <w:u w:val="none"/>
        </w:rPr>
        <w:t xml:space="preserve">Faltômetro da Saúde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, instrumento de monitoramento e transparência destinado a registrar e divulgar, de forma consolidada e impessoal: </w:t>
      </w:r>
      <w:r>
        <w:rPr>
          <w:sz w:val="24"/>
        </w:rPr>
      </w:r>
      <w:r>
        <w:rPr>
          <w:rFonts w:ascii="Arial" w:hAnsi="Arial" w:eastAsia="Arial" w:cs="Arial"/>
          <w:color w:val="000000"/>
          <w:sz w:val="24"/>
          <w:szCs w:val="24"/>
          <w:u w:val="none"/>
        </w:rPr>
      </w:r>
      <w:r>
        <w:rPr>
          <w:rFonts w:ascii="Arial" w:hAnsi="Arial" w:eastAsia="Arial" w:cs="Arial"/>
          <w:color w:val="000000"/>
          <w:sz w:val="24"/>
          <w:highlight w:val="none"/>
          <w:u w:val="none"/>
        </w:rPr>
      </w:r>
      <w:r>
        <w:rPr>
          <w:rFonts w:ascii="Arial" w:hAnsi="Arial" w:eastAsia="Arial" w:cs="Arial"/>
          <w:color w:val="000000"/>
          <w:sz w:val="24"/>
          <w:highlight w:val="none"/>
          <w:u w:val="none"/>
        </w:rPr>
      </w:r>
      <w:r>
        <w:rPr>
          <w:rFonts w:ascii="Arial" w:hAnsi="Arial" w:eastAsia="Arial" w:cs="Arial"/>
          <w:color w:val="000000"/>
          <w:sz w:val="24"/>
          <w:szCs w:val="24"/>
          <w:u w:val="none"/>
        </w:rPr>
      </w:r>
      <w:r>
        <w:rPr>
          <w:rFonts w:ascii="Arial" w:hAnsi="Arial" w:eastAsia="Arial" w:cs="Arial"/>
          <w:color w:val="000000"/>
          <w:sz w:val="24"/>
          <w:szCs w:val="24"/>
          <w:highlight w:val="none"/>
          <w:u w:val="none"/>
        </w:rPr>
      </w:r>
    </w:p>
    <w:p w14:paraId="57DE8EDD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331" w:lineRule="auto"/>
        <w:ind w:right="0" w:firstLine="1417" w:left="0"/>
        <w:jc w:val="both"/>
        <w:rPr>
          <w:rFonts w:ascii="Arial" w:hAnsi="Arial" w:eastAsia="Arial" w:cs="Arial"/>
          <w:color w:val="000000"/>
          <w:sz w:val="24"/>
          <w:szCs w:val="24"/>
          <w:highlight w:val="none"/>
          <w:u w:val="none"/>
        </w:rPr>
      </w:pPr>
      <w:r>
        <w:rPr>
          <w:rFonts w:ascii="Arial" w:hAnsi="Arial" w:eastAsia="Arial" w:cs="Arial"/>
          <w:color w:val="000000"/>
          <w:sz w:val="24"/>
          <w:u w:val="none"/>
        </w:rPr>
        <w:t xml:space="preserve">I – o número de faltas injustificadas; </w:t>
      </w:r>
      <w:r>
        <w:rPr>
          <w:sz w:val="24"/>
          <w:szCs w:val="24"/>
        </w:rPr>
      </w:r>
      <w:r>
        <w:rPr>
          <w:rFonts w:ascii="Arial" w:hAnsi="Arial" w:eastAsia="Arial" w:cs="Arial"/>
          <w:color w:val="000000"/>
          <w:sz w:val="24"/>
          <w:szCs w:val="24"/>
          <w:highlight w:val="none"/>
          <w:u w:val="none"/>
        </w:rPr>
      </w:r>
    </w:p>
    <w:p w14:paraId="5DB0D4D4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331" w:lineRule="auto"/>
        <w:ind w:right="0" w:firstLine="1417" w:left="0"/>
        <w:jc w:val="both"/>
        <w:rPr>
          <w:rFonts w:ascii="Arial" w:hAnsi="Arial" w:eastAsia="Arial" w:cs="Arial"/>
          <w:color w:val="000000"/>
          <w:sz w:val="24"/>
          <w:szCs w:val="24"/>
          <w:u w:val="none"/>
        </w:rPr>
      </w:pPr>
      <w:r>
        <w:rPr>
          <w:rFonts w:ascii="Arial" w:hAnsi="Arial" w:eastAsia="Arial" w:cs="Arial"/>
          <w:color w:val="000000"/>
          <w:sz w:val="24"/>
          <w:u w:val="none"/>
        </w:rPr>
        <w:t xml:space="preserve">II – o impacto estimado dessas faltas na utilização de recursos públicos; </w:t>
      </w:r>
      <w:r>
        <w:rPr>
          <w:sz w:val="24"/>
          <w:szCs w:val="24"/>
        </w:rPr>
      </w:r>
      <w:r>
        <w:rPr>
          <w:rFonts w:ascii="Arial" w:hAnsi="Arial" w:eastAsia="Arial" w:cs="Arial"/>
          <w:color w:val="000000"/>
          <w:sz w:val="24"/>
          <w:szCs w:val="24"/>
          <w:u w:val="none"/>
        </w:rPr>
      </w:r>
    </w:p>
    <w:p w14:paraId="1F126E2A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331" w:lineRule="auto"/>
        <w:ind w:right="0" w:firstLine="1417" w:left="0"/>
        <w:jc w:val="both"/>
        <w:rPr>
          <w:highlight w:val="none"/>
        </w:rPr>
      </w:pPr>
      <w:r>
        <w:rPr>
          <w:rFonts w:ascii="Arial" w:hAnsi="Arial" w:eastAsia="Arial" w:cs="Arial"/>
          <w:color w:val="000000"/>
          <w:sz w:val="24"/>
          <w:u w:val="none"/>
        </w:rPr>
        <w:t xml:space="preserve">III – a ociosidade gerada na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agenda dos serviços de saúde.</w:t>
      </w:r>
      <w:r>
        <w:rPr>
          <w:sz w:val="24"/>
          <w:szCs w:val="24"/>
        </w:rPr>
      </w:r>
      <w:r>
        <w:rPr>
          <w:highlight w:val="none"/>
        </w:rPr>
      </w:r>
    </w:p>
    <w:p w14:paraId="46249309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331" w:lineRule="auto"/>
        <w:ind w:right="0" w:firstLine="0" w:left="0"/>
        <w:jc w:val="both"/>
        <w:rPr>
          <w:sz w:val="24"/>
          <w:szCs w:val="24"/>
        </w:rPr>
      </w:pPr>
      <w:r>
        <w:rPr>
          <w:highlight w:val="none"/>
        </w:rPr>
      </w:r>
      <w:r>
        <w:rPr>
          <w:highlight w:val="none"/>
        </w:rPr>
      </w:r>
      <w:r>
        <w:rPr>
          <w:sz w:val="24"/>
          <w:szCs w:val="24"/>
        </w:rPr>
      </w:r>
    </w:p>
    <w:p w14:paraId="0C6CC72C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331" w:lineRule="auto"/>
        <w:ind w:right="0" w:firstLine="1417" w:left="0"/>
        <w:jc w:val="both"/>
        <w:rPr>
          <w:rFonts w:ascii="Arial" w:hAnsi="Arial" w:eastAsia="Arial" w:cs="Arial"/>
          <w:color w:val="000000"/>
          <w:sz w:val="24"/>
          <w:szCs w:val="24"/>
          <w:highlight w:val="none"/>
          <w:u w:val="none"/>
        </w:rPr>
      </w:pPr>
      <w:r>
        <w:rPr>
          <w:rFonts w:ascii="Arial" w:hAnsi="Arial" w:eastAsia="Arial" w:cs="Arial"/>
          <w:b/>
          <w:bCs/>
          <w:color w:val="000000"/>
          <w:sz w:val="24"/>
          <w:u w:val="none"/>
        </w:rPr>
        <w:t xml:space="preserve">Parágrafo único.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Os dados divulgados não poderão identificar individualmente os pacientes, respeitando a legislação de proteção de dados pessoais.</w:t>
      </w:r>
      <w:r>
        <w:rPr>
          <w:sz w:val="24"/>
        </w:rPr>
      </w:r>
      <w:r>
        <w:rPr>
          <w:rFonts w:ascii="Arial" w:hAnsi="Arial" w:eastAsia="Arial" w:cs="Arial"/>
          <w:color w:val="000000"/>
          <w:sz w:val="24"/>
          <w:szCs w:val="24"/>
          <w:highlight w:val="none"/>
          <w:u w:val="none"/>
        </w:rPr>
      </w:r>
    </w:p>
    <w:p w14:paraId="745A25D1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331" w:lineRule="auto"/>
        <w:ind w:right="0" w:firstLine="0" w:left="0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 w14:paraId="606E2E9D">
      <w:pPr>
        <w:pStyle w:val="96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80" w:before="280" w:line="331" w:lineRule="auto"/>
        <w:ind w:right="0" w:firstLine="1417" w:left="0"/>
        <w:jc w:val="both"/>
        <w:rPr>
          <w:rFonts w:ascii="Arial" w:hAnsi="Arial" w:eastAsia="Arial" w:cs="Arial"/>
          <w:color w:val="000000"/>
          <w:sz w:val="24"/>
          <w:szCs w:val="24"/>
          <w:u w:val="none"/>
        </w:rPr>
      </w:pPr>
      <w:r>
        <w:rPr>
          <w:rFonts w:ascii="Arial" w:hAnsi="Arial" w:eastAsia="Arial" w:cs="Arial"/>
          <w:b/>
          <w:color w:val="000000"/>
          <w:sz w:val="24"/>
          <w:u w:val="none"/>
        </w:rPr>
        <w:t xml:space="preserve">Art. 4º 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O paciente que incorrer em faltas injustificadas poderá: </w:t>
      </w:r>
      <w:r>
        <w:rPr>
          <w:sz w:val="28"/>
        </w:rPr>
      </w:r>
      <w:r>
        <w:rPr>
          <w:rFonts w:ascii="Arial" w:hAnsi="Arial" w:eastAsia="Arial" w:cs="Arial"/>
          <w:color w:val="000000"/>
          <w:sz w:val="24"/>
          <w:szCs w:val="24"/>
          <w:u w:val="none"/>
        </w:rPr>
      </w:r>
    </w:p>
    <w:p w14:paraId="017C7167">
      <w:pPr>
        <w:pStyle w:val="96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80" w:before="280" w:line="331" w:lineRule="auto"/>
        <w:ind w:right="0" w:firstLine="1417" w:left="0"/>
        <w:jc w:val="both"/>
        <w:rPr>
          <w:rFonts w:ascii="Arial" w:hAnsi="Arial" w:eastAsia="Arial" w:cs="Arial"/>
          <w:color w:val="000000"/>
          <w:sz w:val="24"/>
          <w:szCs w:val="24"/>
          <w:u w:val="none"/>
        </w:rPr>
      </w:pPr>
      <w:r>
        <w:rPr>
          <w:rFonts w:ascii="Arial" w:hAnsi="Arial" w:eastAsia="Arial" w:cs="Arial"/>
          <w:color w:val="000000"/>
          <w:sz w:val="24"/>
          <w:u w:val="none"/>
        </w:rPr>
        <w:t xml:space="preserve">I – receber orientação educativa sobre os impactos de sua ausência no sistema de saúde; </w:t>
      </w:r>
      <w:r>
        <w:rPr>
          <w:rFonts w:ascii="Arial" w:hAnsi="Arial" w:eastAsia="Arial" w:cs="Arial"/>
          <w:color w:val="000000"/>
          <w:sz w:val="24"/>
          <w:szCs w:val="24"/>
          <w:u w:val="none"/>
        </w:rPr>
      </w:r>
    </w:p>
    <w:p w14:paraId="5A7A415E">
      <w:pPr>
        <w:pStyle w:val="96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80" w:before="280" w:line="331" w:lineRule="auto"/>
        <w:ind w:right="0" w:firstLine="1417" w:left="0"/>
        <w:jc w:val="both"/>
        <w:rPr>
          <w:rFonts w:ascii="Arial" w:hAnsi="Arial" w:eastAsia="Arial" w:cs="Arial"/>
          <w:color w:val="000000"/>
          <w:sz w:val="24"/>
          <w:szCs w:val="24"/>
          <w:u w:val="none"/>
        </w:rPr>
      </w:pPr>
      <w:r>
        <w:rPr>
          <w:rFonts w:ascii="Arial" w:hAnsi="Arial" w:eastAsia="Arial" w:cs="Arial"/>
          <w:color w:val="000000"/>
          <w:sz w:val="24"/>
          <w:u w:val="none"/>
        </w:rPr>
      </w:r>
      <w:r>
        <w:rPr>
          <w:rFonts w:ascii="Arial" w:hAnsi="Arial" w:eastAsia="Arial" w:cs="Arial"/>
          <w:color w:val="000000"/>
          <w:sz w:val="24"/>
          <w:u w:val="none"/>
        </w:rPr>
        <w:t xml:space="preserve">II – ter prioridade reduzida em novos agendamentos eletivos, conforme critérios definidos por regulamento, sem 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prejuízo dos atendimentos de urgência e emergência.</w:t>
      </w:r>
      <w:r>
        <w:rPr>
          <w:rFonts w:ascii="Arial" w:hAnsi="Arial" w:eastAsia="Arial" w:cs="Arial"/>
          <w:color w:val="000000"/>
          <w:sz w:val="24"/>
          <w:szCs w:val="24"/>
          <w:u w:val="none"/>
        </w:rPr>
      </w:r>
      <w:r/>
    </w:p>
    <w:p w14:paraId="5AB76984">
      <w:pPr>
        <w:pStyle w:val="96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80" w:before="280" w:line="331" w:lineRule="auto"/>
        <w:ind w:right="0" w:firstLine="1417" w:left="0"/>
        <w:jc w:val="both"/>
        <w:rPr>
          <w:sz w:val="28"/>
          <w:szCs w:val="28"/>
        </w:rPr>
      </w:pPr>
      <w:r>
        <w:rPr>
          <w:rFonts w:ascii="Arial" w:hAnsi="Arial" w:eastAsia="Arial" w:cs="Arial"/>
          <w:color w:val="000000"/>
          <w:sz w:val="24"/>
          <w:highlight w:val="none"/>
          <w:u w:val="none"/>
        </w:rPr>
      </w:r>
      <w:r>
        <w:rPr>
          <w:rFonts w:ascii="Arial" w:hAnsi="Arial" w:eastAsia="Arial" w:cs="Arial"/>
          <w:color w:val="000000"/>
          <w:sz w:val="24"/>
          <w:highlight w:val="none"/>
          <w:u w:val="none"/>
        </w:rPr>
      </w:r>
      <w:r>
        <w:rPr>
          <w:rFonts w:ascii="Arial" w:hAnsi="Arial" w:eastAsia="Arial" w:cs="Arial"/>
          <w:color w:val="000000"/>
          <w:sz w:val="24"/>
          <w:highlight w:val="none"/>
          <w:u w:val="none"/>
        </w:rPr>
      </w:r>
    </w:p>
    <w:p w14:paraId="79989DFC">
      <w:pPr>
        <w:pStyle w:val="96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80" w:before="280" w:line="331" w:lineRule="auto"/>
        <w:ind w:right="0" w:firstLine="1417" w:left="0"/>
        <w:jc w:val="both"/>
        <w:rPr>
          <w:rFonts w:ascii="Arial" w:hAnsi="Arial" w:eastAsia="Arial" w:cs="Arial"/>
          <w:color w:val="000000"/>
          <w:sz w:val="24"/>
          <w:szCs w:val="24"/>
          <w:highlight w:val="none"/>
          <w:u w:val="none"/>
        </w:rPr>
      </w:pPr>
      <w:r>
        <w:rPr>
          <w:rFonts w:ascii="Arial" w:hAnsi="Arial" w:eastAsia="Arial" w:cs="Arial"/>
          <w:b/>
          <w:bCs/>
          <w:color w:val="000000"/>
          <w:sz w:val="24"/>
          <w:u w:val="none"/>
        </w:rPr>
        <w:t xml:space="preserve">Parágrafo único.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O inciso II não incorrerá sob pacientes que se enquadrem no art. 1° da Lei Federal n° 10.048, de 8 de novembro de 2000.</w:t>
      </w:r>
      <w:r>
        <w:rPr>
          <w:sz w:val="28"/>
          <w:szCs w:val="28"/>
        </w:rPr>
      </w:r>
      <w:r>
        <w:rPr>
          <w:sz w:val="28"/>
          <w:szCs w:val="28"/>
        </w:rPr>
      </w:r>
    </w:p>
    <w:p w14:paraId="315E6E0C">
      <w:pPr>
        <w:pBdr/>
        <w:spacing/>
        <w:ind/>
        <w:rPr/>
      </w:pPr>
      <w:r/>
      <w:r/>
    </w:p>
    <w:p w14:paraId="3A91E79E">
      <w:pPr>
        <w:pBdr/>
        <w:spacing/>
        <w:ind/>
        <w:rPr/>
      </w:pPr>
      <w:r/>
      <w:r/>
    </w:p>
    <w:p w14:paraId="4914E885">
      <w:pPr>
        <w:pStyle w:val="96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80" w:before="280" w:line="331" w:lineRule="auto"/>
        <w:ind w:right="0" w:firstLine="1417" w:left="0"/>
        <w:jc w:val="both"/>
        <w:rPr>
          <w:rFonts w:ascii="Arial" w:hAnsi="Arial" w:eastAsia="Arial" w:cs="Arial"/>
          <w:color w:val="000000"/>
          <w:sz w:val="24"/>
          <w:szCs w:val="24"/>
          <w:u w:val="none"/>
        </w:rPr>
      </w:pPr>
      <w:r>
        <w:rPr>
          <w:rFonts w:ascii="Arial" w:hAnsi="Arial" w:eastAsia="Arial" w:cs="Arial"/>
          <w:b/>
          <w:color w:val="000000"/>
          <w:sz w:val="24"/>
          <w:u w:val="none"/>
        </w:rPr>
        <w:t xml:space="preserve">Art. 5º 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O Poder Executivo deverá implementar mecanismos simples e acessíveis de: </w:t>
      </w:r>
      <w:r>
        <w:rPr>
          <w:sz w:val="28"/>
        </w:rPr>
      </w:r>
      <w:r>
        <w:rPr>
          <w:rFonts w:ascii="Arial" w:hAnsi="Arial" w:eastAsia="Arial" w:cs="Arial"/>
          <w:color w:val="000000"/>
          <w:sz w:val="24"/>
          <w:szCs w:val="24"/>
          <w:u w:val="none"/>
        </w:rPr>
      </w:r>
    </w:p>
    <w:p w14:paraId="2BF08216">
      <w:pPr>
        <w:pStyle w:val="96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80" w:before="280" w:line="331" w:lineRule="auto"/>
        <w:ind w:right="0" w:firstLine="1417" w:left="0"/>
        <w:jc w:val="both"/>
        <w:rPr>
          <w:rFonts w:ascii="Arial" w:hAnsi="Arial" w:eastAsia="Arial" w:cs="Arial"/>
          <w:color w:val="000000"/>
          <w:sz w:val="24"/>
          <w:szCs w:val="24"/>
          <w:u w:val="none"/>
        </w:rPr>
      </w:pPr>
      <w:r>
        <w:rPr>
          <w:rFonts w:ascii="Arial" w:hAnsi="Arial" w:eastAsia="Arial" w:cs="Arial"/>
          <w:color w:val="000000"/>
          <w:sz w:val="24"/>
          <w:u w:val="none"/>
        </w:rPr>
        <w:t xml:space="preserve">I – confirmação de presença; </w:t>
      </w:r>
      <w:r>
        <w:rPr>
          <w:sz w:val="28"/>
          <w:szCs w:val="28"/>
        </w:rPr>
      </w:r>
      <w:r>
        <w:rPr>
          <w:rFonts w:ascii="Arial" w:hAnsi="Arial" w:eastAsia="Arial" w:cs="Arial"/>
          <w:color w:val="000000"/>
          <w:sz w:val="24"/>
          <w:szCs w:val="24"/>
          <w:u w:val="none"/>
        </w:rPr>
      </w:r>
      <w:r>
        <w:rPr>
          <w:rFonts w:ascii="Arial" w:hAnsi="Arial" w:eastAsia="Arial" w:cs="Arial"/>
          <w:color w:val="000000"/>
          <w:sz w:val="24"/>
          <w:szCs w:val="24"/>
          <w:u w:val="none"/>
        </w:rPr>
      </w:r>
    </w:p>
    <w:p w14:paraId="16C7095B">
      <w:pPr>
        <w:pStyle w:val="96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80" w:before="280" w:line="331" w:lineRule="auto"/>
        <w:ind w:right="0" w:firstLine="1417" w:left="0"/>
        <w:jc w:val="both"/>
        <w:rPr>
          <w:rFonts w:ascii="Arial" w:hAnsi="Arial" w:eastAsia="Arial" w:cs="Arial"/>
          <w:color w:val="000000"/>
          <w:sz w:val="24"/>
          <w:szCs w:val="24"/>
          <w:u w:val="none"/>
        </w:rPr>
      </w:pPr>
      <w:r>
        <w:rPr>
          <w:rFonts w:ascii="Arial" w:hAnsi="Arial" w:eastAsia="Arial" w:cs="Arial"/>
          <w:color w:val="000000"/>
          <w:sz w:val="24"/>
          <w:szCs w:val="24"/>
          <w:u w:val="none"/>
        </w:rPr>
      </w:r>
      <w:r>
        <w:rPr>
          <w:rFonts w:ascii="Arial" w:hAnsi="Arial" w:eastAsia="Arial" w:cs="Arial"/>
          <w:color w:val="000000"/>
          <w:sz w:val="24"/>
          <w:u w:val="none"/>
        </w:rPr>
        <w:t xml:space="preserve">II – cancelamento ou remarcação de consultas, preferencialmente por meios digitais, telefônicos ou presenciais.</w:t>
      </w:r>
      <w:r>
        <w:rPr>
          <w:rFonts w:ascii="Arial" w:hAnsi="Arial" w:eastAsia="Arial" w:cs="Arial"/>
          <w:color w:val="000000"/>
          <w:sz w:val="24"/>
          <w:szCs w:val="24"/>
          <w:u w:val="none"/>
        </w:rPr>
      </w:r>
      <w:r/>
    </w:p>
    <w:p w14:paraId="44AF429D">
      <w:pPr>
        <w:pBdr/>
        <w:spacing/>
        <w:ind w:right="0" w:firstLine="1417" w:left="0"/>
        <w:rPr/>
      </w:pPr>
      <w:r>
        <w:rPr>
          <w:sz w:val="24"/>
        </w:rPr>
      </w:r>
      <w:r/>
    </w:p>
    <w:p w14:paraId="61AF341F">
      <w:pPr>
        <w:pStyle w:val="96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80" w:before="280" w:line="331" w:lineRule="auto"/>
        <w:ind w:right="0" w:firstLine="1417" w:left="0"/>
        <w:jc w:val="both"/>
        <w:rPr/>
      </w:pPr>
      <w:r>
        <w:rPr>
          <w:rFonts w:ascii="Arial" w:hAnsi="Arial" w:eastAsia="Arial" w:cs="Arial"/>
          <w:b/>
          <w:color w:val="000000"/>
          <w:sz w:val="24"/>
          <w:u w:val="none"/>
        </w:rPr>
        <w:t xml:space="preserve">Art. 6º 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O Município promoverá campanhas permanentes de conscientização sobre o uso responsável dos serviços de saúde, destacando o impacto social e financeiro das faltas injustificadas.</w:t>
      </w:r>
      <w:r>
        <w:rPr>
          <w:sz w:val="28"/>
        </w:rPr>
      </w:r>
      <w:r/>
    </w:p>
    <w:p w14:paraId="75067D0C">
      <w:pPr>
        <w:pBdr/>
        <w:spacing/>
        <w:ind/>
        <w:rPr/>
      </w:pPr>
      <w:r>
        <w:rPr>
          <w:sz w:val="28"/>
        </w:rPr>
      </w:r>
      <w:r>
        <w:rPr>
          <w:sz w:val="28"/>
        </w:rPr>
      </w:r>
      <w:r/>
    </w:p>
    <w:p w14:paraId="39F017DE">
      <w:pPr>
        <w:pStyle w:val="96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80" w:before="280" w:line="331" w:lineRule="auto"/>
        <w:ind w:right="0" w:firstLine="1417" w:left="0"/>
        <w:jc w:val="both"/>
        <w:rPr/>
      </w:pPr>
      <w:r>
        <w:rPr>
          <w:rFonts w:ascii="Arial" w:hAnsi="Arial" w:eastAsia="Arial" w:cs="Arial"/>
          <w:color w:val="000000"/>
          <w:sz w:val="24"/>
          <w:highlight w:val="none"/>
          <w:u w:val="none"/>
        </w:rPr>
      </w:r>
      <w:r>
        <w:rPr>
          <w:rFonts w:ascii="Arial" w:hAnsi="Arial" w:eastAsia="Arial" w:cs="Arial"/>
          <w:color w:val="000000"/>
          <w:sz w:val="24"/>
          <w:highlight w:val="none"/>
          <w:u w:val="none"/>
        </w:rPr>
      </w:r>
      <w:r>
        <w:rPr>
          <w:rFonts w:ascii="Arial" w:hAnsi="Arial" w:eastAsia="Arial" w:cs="Arial"/>
          <w:color w:val="000000"/>
          <w:sz w:val="24"/>
          <w:highlight w:val="none"/>
          <w:u w:val="none"/>
        </w:rPr>
      </w:r>
    </w:p>
    <w:p w14:paraId="62FB7E50">
      <w:pPr>
        <w:pStyle w:val="96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80" w:before="280" w:line="331" w:lineRule="auto"/>
        <w:ind w:right="0" w:firstLine="1417" w:left="0"/>
        <w:jc w:val="both"/>
        <w:rPr>
          <w:rFonts w:ascii="Arial" w:hAnsi="Arial" w:eastAsia="Arial" w:cs="Arial"/>
          <w:color w:val="000000"/>
          <w:sz w:val="24"/>
          <w:szCs w:val="24"/>
          <w:highlight w:val="none"/>
          <w:u w:val="none"/>
        </w:rPr>
      </w:pPr>
      <w:r>
        <w:rPr>
          <w:rFonts w:ascii="Arial" w:hAnsi="Arial" w:eastAsia="Arial" w:cs="Arial"/>
          <w:b/>
          <w:color w:val="000000"/>
          <w:sz w:val="24"/>
          <w:u w:val="none"/>
        </w:rPr>
        <w:t xml:space="preserve">Art. 7º 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Esta Lei entra em vigor na data de sua publicação.</w:t>
      </w:r>
      <w:r>
        <w:rPr>
          <w:sz w:val="28"/>
        </w:rPr>
      </w:r>
      <w:r/>
      <w:r>
        <w:rPr>
          <w:sz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eastAsia="Arial" w:cs="Arial"/>
          <w:color w:val="000000"/>
          <w:sz w:val="24"/>
          <w:szCs w:val="24"/>
          <w:highlight w:val="none"/>
          <w:u w:val="none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eastAsia="Arial" w:cs="Arial"/>
          <w:color w:val="000000"/>
          <w:sz w:val="24"/>
          <w:szCs w:val="24"/>
          <w:highlight w:val="none"/>
          <w:u w:val="none"/>
        </w:rPr>
      </w:r>
      <w:r>
        <w:rPr>
          <w:rFonts w:ascii="Arial" w:hAnsi="Arial" w:cs="Arial"/>
          <w:b/>
          <w:bCs/>
          <w:i/>
          <w:iCs/>
          <w:sz w:val="24"/>
          <w:szCs w:val="24"/>
        </w:rPr>
      </w:r>
      <w:r>
        <w:rPr>
          <w:rFonts w:ascii="Arial" w:hAnsi="Arial" w:cs="Arial"/>
          <w:b/>
          <w:bCs/>
          <w:i/>
          <w:iCs/>
          <w:sz w:val="24"/>
          <w:szCs w:val="24"/>
        </w:rPr>
      </w:r>
      <w:r>
        <w:rPr>
          <w:rFonts w:ascii="Arial" w:hAnsi="Arial" w:cs="Arial"/>
          <w:b/>
          <w:bCs/>
          <w:i/>
          <w:sz w:val="24"/>
          <w:szCs w:val="24"/>
        </w:rPr>
      </w:r>
      <w:r>
        <w:rPr>
          <w:rFonts w:ascii="Arial" w:hAnsi="Arial" w:eastAsia="Arial" w:cs="Arial"/>
          <w:color w:val="000000"/>
          <w:sz w:val="24"/>
          <w:szCs w:val="24"/>
          <w:highlight w:val="none"/>
          <w:u w:val="none"/>
        </w:rPr>
      </w:r>
      <w:r>
        <w:rPr>
          <w:rFonts w:ascii="Arial" w:hAnsi="Arial" w:cs="Arial"/>
          <w:b/>
          <w:bCs/>
          <w:i/>
          <w:iCs/>
          <w:sz w:val="24"/>
          <w:szCs w:val="24"/>
        </w:rPr>
      </w:r>
      <w:r>
        <w:rPr>
          <w:rFonts w:ascii="Arial" w:hAnsi="Arial" w:cs="Arial"/>
          <w:b/>
          <w:bCs/>
          <w:i/>
          <w:iCs/>
          <w:sz w:val="24"/>
          <w:szCs w:val="24"/>
        </w:rPr>
      </w:r>
      <w:r>
        <w:rPr>
          <w:rFonts w:ascii="Arial" w:hAnsi="Arial" w:cs="Arial"/>
          <w:b/>
          <w:bCs/>
          <w:i/>
          <w:sz w:val="24"/>
          <w:szCs w:val="24"/>
        </w:rPr>
      </w:r>
      <w:r>
        <w:rPr>
          <w:rFonts w:ascii="Arial" w:hAnsi="Arial" w:eastAsia="Arial" w:cs="Arial"/>
          <w:color w:val="000000"/>
          <w:sz w:val="24"/>
          <w:szCs w:val="24"/>
          <w:highlight w:val="none"/>
          <w:u w:val="none"/>
        </w:rPr>
      </w:r>
      <w:r>
        <w:rPr>
          <w:rFonts w:ascii="Arial" w:hAnsi="Arial" w:cs="Arial"/>
          <w:b/>
          <w:bCs/>
          <w:i/>
          <w:iCs/>
          <w:sz w:val="24"/>
          <w:szCs w:val="24"/>
        </w:rPr>
      </w:r>
      <w:r>
        <w:rPr>
          <w:rFonts w:ascii="Arial" w:hAnsi="Arial" w:cs="Arial"/>
          <w:b/>
          <w:bCs/>
          <w:i/>
          <w:iCs/>
          <w:sz w:val="24"/>
          <w:szCs w:val="24"/>
        </w:rPr>
      </w:r>
      <w:r>
        <w:rPr>
          <w:rFonts w:ascii="Arial" w:hAnsi="Arial" w:cs="Arial"/>
          <w:b/>
          <w:bCs/>
          <w:i/>
          <w:sz w:val="24"/>
          <w:szCs w:val="24"/>
        </w:rPr>
      </w:r>
      <w:r>
        <w:rPr>
          <w:rFonts w:ascii="Arial" w:hAnsi="Arial" w:eastAsia="Arial" w:cs="Arial"/>
          <w:color w:val="000000"/>
          <w:sz w:val="24"/>
          <w:szCs w:val="24"/>
          <w:highlight w:val="none"/>
          <w:u w:val="none"/>
        </w:rPr>
      </w:r>
      <w:r>
        <w:rPr>
          <w:rFonts w:ascii="Arial" w:hAnsi="Arial" w:cs="Arial"/>
          <w:b/>
          <w:bCs/>
          <w:i/>
          <w:iCs/>
          <w:sz w:val="24"/>
          <w:szCs w:val="24"/>
        </w:rPr>
      </w:r>
      <w:r>
        <w:rPr>
          <w:rFonts w:ascii="Arial" w:hAnsi="Arial" w:cs="Arial"/>
          <w:b/>
          <w:bCs/>
          <w:i/>
          <w:iCs/>
          <w:sz w:val="24"/>
          <w:szCs w:val="24"/>
        </w:rPr>
      </w:r>
      <w:r>
        <w:rPr>
          <w:rFonts w:ascii="Arial" w:hAnsi="Arial" w:cs="Arial"/>
          <w:b/>
          <w:bCs/>
          <w:i/>
          <w:sz w:val="24"/>
          <w:szCs w:val="24"/>
        </w:rPr>
      </w:r>
      <w:r>
        <w:rPr>
          <w:rFonts w:ascii="Arial" w:hAnsi="Arial" w:eastAsia="Arial" w:cs="Arial"/>
          <w:color w:val="000000"/>
          <w:sz w:val="24"/>
          <w:szCs w:val="24"/>
          <w:highlight w:val="none"/>
          <w:u w:val="none"/>
        </w:rPr>
      </w:r>
      <w:r>
        <w:rPr>
          <w:rFonts w:ascii="Arial" w:hAnsi="Arial" w:cs="Arial"/>
          <w:b/>
          <w:bCs/>
          <w:i/>
          <w:iCs/>
          <w:sz w:val="24"/>
          <w:szCs w:val="24"/>
        </w:rPr>
      </w:r>
      <w:r>
        <w:rPr>
          <w:rFonts w:ascii="Arial" w:hAnsi="Arial" w:cs="Arial"/>
          <w:b/>
          <w:bCs/>
          <w:i/>
          <w:iCs/>
          <w:sz w:val="24"/>
          <w:szCs w:val="24"/>
        </w:rPr>
      </w:r>
      <w:r>
        <w:rPr>
          <w:rFonts w:ascii="Arial" w:hAnsi="Arial" w:cs="Arial"/>
          <w:b/>
          <w:bCs/>
          <w:i/>
          <w:sz w:val="24"/>
          <w:szCs w:val="24"/>
        </w:rPr>
      </w:r>
      <w:r>
        <w:rPr>
          <w:rFonts w:ascii="Arial" w:hAnsi="Arial" w:eastAsia="Arial" w:cs="Arial"/>
          <w:color w:val="000000"/>
          <w:sz w:val="24"/>
          <w:szCs w:val="24"/>
          <w:highlight w:val="none"/>
          <w:u w:val="none"/>
        </w:rPr>
      </w:r>
      <w:r>
        <w:rPr>
          <w:rFonts w:ascii="Arial" w:hAnsi="Arial" w:cs="Arial"/>
          <w:b/>
          <w:bCs/>
          <w:i/>
          <w:iCs/>
          <w:sz w:val="24"/>
          <w:szCs w:val="24"/>
        </w:rPr>
      </w:r>
      <w:r>
        <w:rPr>
          <w:rFonts w:ascii="Arial" w:hAnsi="Arial" w:cs="Arial"/>
          <w:b/>
          <w:bCs/>
          <w:i/>
          <w:iCs/>
          <w:sz w:val="24"/>
          <w:szCs w:val="24"/>
        </w:rPr>
      </w:r>
      <w:r>
        <w:rPr>
          <w:rFonts w:ascii="Arial" w:hAnsi="Arial" w:cs="Arial"/>
          <w:b/>
          <w:bCs/>
          <w:i/>
          <w:sz w:val="24"/>
          <w:szCs w:val="24"/>
        </w:rPr>
      </w:r>
      <w:r>
        <w:rPr>
          <w:rFonts w:ascii="Arial" w:hAnsi="Arial" w:eastAsia="Arial" w:cs="Arial"/>
          <w:color w:val="000000"/>
          <w:sz w:val="24"/>
          <w:szCs w:val="24"/>
          <w:highlight w:val="none"/>
          <w:u w:val="none"/>
        </w:rPr>
      </w:r>
    </w:p>
    <w:p>
      <w:pPr>
        <w:pBdr/>
        <w:spacing w:line="360" w:lineRule="auto"/>
        <w:ind w:firstLine="2265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</w:r>
      <w:r>
        <w:rPr>
          <w:rFonts w:ascii="Arial" w:hAnsi="Arial" w:cs="Arial"/>
          <w:b/>
          <w:bCs/>
          <w:i/>
          <w:iCs/>
          <w:sz w:val="24"/>
          <w:szCs w:val="24"/>
        </w:rPr>
      </w:r>
      <w:r>
        <w:rPr>
          <w:rFonts w:ascii="Arial" w:hAnsi="Arial" w:cs="Arial"/>
          <w:b/>
          <w:bCs/>
          <w:i/>
          <w:iCs/>
          <w:sz w:val="24"/>
          <w:szCs w:val="24"/>
        </w:rPr>
      </w:r>
    </w:p>
    <w:p>
      <w:pPr>
        <w:pBdr/>
        <w:spacing w:line="360" w:lineRule="auto"/>
        <w:ind w:firstLine="2265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</w:r>
      <w:r>
        <w:rPr>
          <w:rFonts w:ascii="Arial" w:hAnsi="Arial" w:cs="Arial"/>
          <w:b/>
          <w:bCs/>
          <w:i/>
          <w:iCs/>
          <w:sz w:val="24"/>
          <w:szCs w:val="24"/>
        </w:rPr>
      </w:r>
      <w:r>
        <w:rPr>
          <w:rFonts w:ascii="Arial" w:hAnsi="Arial" w:cs="Arial"/>
          <w:b/>
          <w:bCs/>
          <w:i/>
          <w:iCs/>
          <w:sz w:val="24"/>
          <w:szCs w:val="24"/>
        </w:rPr>
      </w:r>
    </w:p>
    <w:p>
      <w:pPr>
        <w:pBdr/>
        <w:spacing w:line="36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Plenário Vereador Gilson Gabriel da Rosa, </w:t>
      </w:r>
      <w:r>
        <w:rPr>
          <w:rFonts w:ascii="Arial" w:hAnsi="Arial" w:eastAsia="Arial" w:cs="Arial"/>
          <w:sz w:val="24"/>
          <w:szCs w:val="24"/>
        </w:rPr>
        <w:t xml:space="preserve">24 de </w:t>
      </w:r>
      <w:r>
        <w:rPr>
          <w:rFonts w:ascii="Arial" w:hAnsi="Arial" w:eastAsia="Arial" w:cs="Arial"/>
          <w:sz w:val="24"/>
          <w:szCs w:val="24"/>
        </w:rPr>
        <w:t xml:space="preserve">março de 202</w:t>
      </w:r>
      <w:r>
        <w:rPr>
          <w:rFonts w:ascii="Arial" w:hAnsi="Arial" w:eastAsia="Arial" w:cs="Arial"/>
          <w:sz w:val="24"/>
          <w:szCs w:val="24"/>
        </w:rPr>
        <w:t xml:space="preserve">6.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ERIC VALINI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sectPr>
      <w:headerReference w:type="default" r:id="rId9"/>
      <w:footerReference w:type="default" r:id="rId10"/>
      <w:footnotePr>
        <w:pos w:val="beneathText"/>
      </w:footnotePr>
      <w:endnotePr/>
      <w:type w:val="nextPage"/>
      <w:pgSz w:h="16840" w:orient="portrait" w:w="11907"/>
      <w:pgMar w:top="3119" w:right="992" w:bottom="1134" w:left="993" w:header="1134" w:footer="720" w:gutter="0"/>
      <w:pgNumType w:start="4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Century Gothic">
    <w:panose1 w:val="020B0603020202020204"/>
  </w:font>
  <w:font w:name="Lucida Sans Unicode">
    <w:panose1 w:val="020B0603030804020204"/>
  </w:font>
  <w:font w:name="Tahoma">
    <w:panose1 w:val="020B0604030504040204"/>
  </w:font>
  <w:font w:name="Calibri">
    <w:panose1 w:val="020F0502020204030204"/>
  </w:font>
  <w:font w:name="StarSymbol">
    <w:panose1 w:val="020B0603030804020204"/>
  </w:font>
  <w:font w:name="Cambria">
    <w:panose1 w:val="02040503050406030204"/>
  </w:font>
  <w:font w:name="Garamond">
    <w:panose1 w:val="02020603050405020304"/>
  </w:font>
  <w:font w:name="Eras Demi ITC">
    <w:panose1 w:val="020B0806030604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1"/>
      <w:pBdr/>
      <w:tabs>
        <w:tab w:val="clear" w:leader="none" w:pos="4419"/>
      </w:tabs>
      <w:spacing w:line="360" w:lineRule="auto"/>
      <w:ind w:left="1701"/>
      <w:jc w:val="center"/>
      <w:rPr>
        <w:rFonts w:ascii="Eras Demi ITC" w:hAnsi="Eras Demi ITC"/>
        <w:smallCaps/>
        <w:sz w:val="32"/>
      </w:rPr>
    </w:pPr>
    <w:r>
      <w:object w:dxaOrig="1508" w:dyaOrig="13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02791680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</w:t>
    </w:r>
    <w:r>
      <w:rPr>
        <w:rFonts w:ascii="Eras Demi ITC" w:hAnsi="Eras Demi ITC"/>
        <w:smallCaps/>
        <w:sz w:val="32"/>
      </w:rPr>
      <w:t xml:space="preserve">o</w:t>
    </w:r>
    <w:r>
      <w:rPr>
        <w:rFonts w:ascii="Eras Demi ITC" w:hAnsi="Eras Demi ITC"/>
        <w:smallCaps/>
        <w:sz w:val="32"/>
      </w:rPr>
      <w:t xml:space="preserve">cha</w:t>
    </w:r>
    <w:r>
      <w:rPr>
        <w:rFonts w:ascii="Eras Demi ITC" w:hAnsi="Eras Demi ITC"/>
        <w:smallCaps/>
        <w:sz w:val="32"/>
      </w:rPr>
    </w:r>
    <w:r>
      <w:rPr>
        <w:rFonts w:ascii="Eras Demi ITC" w:hAnsi="Eras Demi ITC"/>
        <w:smallCaps/>
        <w:sz w:val="32"/>
      </w:rPr>
    </w:r>
  </w:p>
  <w:p>
    <w:pPr>
      <w:pStyle w:val="991"/>
      <w:pBdr>
        <w:bottom w:val="single" w:color="000000" w:sz="1" w:space="4"/>
      </w:pBdr>
      <w:spacing w:line="360" w:lineRule="auto"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  <w:r>
      <w:rPr>
        <w:rFonts w:ascii="Eras Demi ITC" w:hAnsi="Eras Demi ITC"/>
        <w:sz w:val="28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</w:t>
    </w:r>
    <w:r>
      <w:rPr>
        <w:rFonts w:ascii="Maiandra GD" w:hAnsi="Maiandra GD"/>
        <w:sz w:val="20"/>
      </w:rPr>
      <w:t xml:space="preserve">,</w:t>
    </w:r>
    <w:r>
      <w:rPr>
        <w:rFonts w:ascii="Maiandra GD" w:hAnsi="Maiandra GD"/>
        <w:sz w:val="20"/>
      </w:rPr>
      <w:t xml:space="preserve"> </w:t>
    </w:r>
    <w:r>
      <w:rPr>
        <w:rFonts w:ascii="Maiandra GD" w:hAnsi="Maiandra GD"/>
        <w:sz w:val="20"/>
      </w:rPr>
      <w:t xml:space="preserve">n</w:t>
    </w:r>
    <w:r>
      <w:rPr>
        <w:rFonts w:ascii="Maiandra GD" w:hAnsi="Maiandra GD"/>
        <w:sz w:val="20"/>
      </w:rPr>
      <w:t xml:space="preserve">º 10 </w:t>
    </w:r>
    <w:r>
      <w:rPr>
        <w:rFonts w:ascii="Maiandra GD" w:hAnsi="Maiandra GD"/>
        <w:sz w:val="20"/>
      </w:rPr>
      <w:t xml:space="preserve">–</w:t>
    </w:r>
    <w:r>
      <w:rPr>
        <w:rFonts w:ascii="Maiandra GD" w:hAnsi="Maiandra GD"/>
        <w:sz w:val="20"/>
      </w:rPr>
      <w:t xml:space="preserve"> C</w:t>
    </w:r>
    <w:r>
      <w:rPr>
        <w:rFonts w:ascii="Maiandra GD" w:hAnsi="Maiandra GD"/>
        <w:sz w:val="20"/>
      </w:rPr>
      <w:t xml:space="preserve">entro – F</w:t>
    </w:r>
    <w:r>
      <w:rPr>
        <w:rFonts w:ascii="Maiandra GD" w:hAnsi="Maiandra GD"/>
        <w:sz w:val="20"/>
      </w:rPr>
      <w:t xml:space="preserve">ranco da Rocha - </w:t>
    </w:r>
    <w:r>
      <w:rPr>
        <w:rFonts w:ascii="Maiandra GD" w:hAnsi="Maiandra GD"/>
        <w:sz w:val="20"/>
      </w:rPr>
      <w:t xml:space="preserve">SP – CEP 07850-903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(11) 4449-1444  </w:t>
    </w:r>
    <w:r>
      <w:rPr>
        <w:rFonts w:ascii="Maiandra GD" w:hAnsi="Maiandra GD"/>
        <w:b/>
        <w:sz w:val="20"/>
      </w:rPr>
      <w:tab/>
      <w:t xml:space="preserve">                  e</w:t>
    </w:r>
    <w:r>
      <w:rPr>
        <w:rFonts w:ascii="Maiandra GD" w:hAnsi="Maiandra GD"/>
        <w:b/>
        <w:sz w:val="20"/>
      </w:rPr>
      <w:t xml:space="preserve">-mail</w:t>
    </w:r>
    <w:r>
      <w:rPr>
        <w:rFonts w:ascii="Maiandra GD" w:hAnsi="Maiandra GD"/>
        <w:sz w:val="20"/>
      </w:rPr>
      <w:t xml:space="preserve"> </w:t>
    </w:r>
    <w:hyperlink r:id="rId3" w:tooltip="mailto:cmfr@camarafrancodarocha.sp.gov.br" w:history="1">
      <w:r>
        <w:rPr>
          <w:rStyle w:val="984"/>
          <w:rFonts w:ascii="Maiandra GD" w:hAnsi="Maiandra GD"/>
          <w:sz w:val="20"/>
        </w:rPr>
        <w:t xml:space="preserve">cmfr@camarafrancodarocha.sp.gov.br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</w:t>
    </w:r>
    <w:r>
      <w:rPr>
        <w:rFonts w:ascii="Maiandra GD" w:hAnsi="Maiandra GD"/>
        <w:sz w:val="20"/>
      </w:rPr>
      <w:t xml:space="preserve"> </w:t>
    </w:r>
    <w:hyperlink r:id="rId4" w:tooltip="http://www.camarafrancodarocha.sp.gov.br" w:history="1">
      <w:r>
        <w:rPr>
          <w:rStyle w:val="984"/>
          <w:rFonts w:ascii="Maiandra GD" w:hAnsi="Maiandra GD"/>
          <w:sz w:val="20"/>
        </w:rPr>
        <w:t xml:space="preserve">www.camarafrancodarocha.sp.gov.br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–"/>
      <w:numFmt w:val="bullet"/>
      <w:pPr>
        <w:pBdr/>
        <w:tabs>
          <w:tab w:val="num" w:leader="none" w:pos="360"/>
        </w:tabs>
        <w:spacing/>
        <w:ind w:hanging="360" w:left="360"/>
      </w:pPr>
      <w:rPr>
        <w:rFonts w:ascii="StarSymbol" w:hAnsi="StarSymbol" w:cs="StarSymbol"/>
        <w:sz w:val="18"/>
        <w:szCs w:val="18"/>
      </w:rPr>
      <w:start w:val="1"/>
      <w:suff w:val="tab"/>
    </w:lvl>
    <w:lvl w:ilvl="1">
      <w:isLgl w:val="false"/>
      <w:lvlJc w:val="left"/>
      <w:lvlText w:val="–"/>
      <w:numFmt w:val="bullet"/>
      <w:pPr>
        <w:pBdr/>
        <w:tabs>
          <w:tab w:val="num" w:leader="none" w:pos="1803"/>
        </w:tabs>
        <w:spacing/>
        <w:ind w:hanging="360" w:left="1803"/>
      </w:pPr>
      <w:rPr>
        <w:rFonts w:ascii="StarSymbol" w:hAnsi="StarSymbol" w:cs="StarSymbol"/>
        <w:sz w:val="18"/>
        <w:szCs w:val="18"/>
      </w:rPr>
      <w:start w:val="1"/>
      <w:suff w:val="tab"/>
    </w:lvl>
    <w:lvl w:ilvl="2">
      <w:isLgl w:val="false"/>
      <w:lvlJc w:val="left"/>
      <w:lvlText w:val="–"/>
      <w:numFmt w:val="bullet"/>
      <w:pPr>
        <w:pBdr/>
        <w:tabs>
          <w:tab w:val="num" w:leader="none" w:pos="3246"/>
        </w:tabs>
        <w:spacing/>
        <w:ind w:hanging="360" w:left="3246"/>
      </w:pPr>
      <w:rPr>
        <w:rFonts w:ascii="StarSymbol" w:hAnsi="StarSymbol" w:cs="StarSymbol"/>
        <w:sz w:val="18"/>
        <w:szCs w:val="18"/>
      </w:rPr>
      <w:start w:val="1"/>
      <w:suff w:val="tab"/>
    </w:lvl>
    <w:lvl w:ilvl="3">
      <w:isLgl w:val="false"/>
      <w:lvlJc w:val="left"/>
      <w:lvlText w:val="–"/>
      <w:numFmt w:val="bullet"/>
      <w:pPr>
        <w:pBdr/>
        <w:tabs>
          <w:tab w:val="num" w:leader="none" w:pos="3983"/>
        </w:tabs>
        <w:spacing/>
        <w:ind w:hanging="360" w:left="3983"/>
      </w:pPr>
      <w:rPr>
        <w:rFonts w:ascii="StarSymbol" w:hAnsi="StarSymbol" w:cs="StarSymbol"/>
        <w:sz w:val="18"/>
        <w:szCs w:val="18"/>
      </w:rPr>
      <w:start w:val="1"/>
      <w:suff w:val="tab"/>
    </w:lvl>
    <w:lvl w:ilvl="4">
      <w:isLgl w:val="false"/>
      <w:lvlJc w:val="left"/>
      <w:lvlText w:val="–"/>
      <w:numFmt w:val="bullet"/>
      <w:pPr>
        <w:pBdr/>
        <w:tabs>
          <w:tab w:val="num" w:leader="none" w:pos="4720"/>
        </w:tabs>
        <w:spacing/>
        <w:ind w:hanging="360" w:left="4720"/>
      </w:pPr>
      <w:rPr>
        <w:rFonts w:ascii="StarSymbol" w:hAnsi="StarSymbol" w:cs="StarSymbol"/>
        <w:sz w:val="18"/>
        <w:szCs w:val="18"/>
      </w:rPr>
      <w:start w:val="1"/>
      <w:suff w:val="tab"/>
    </w:lvl>
    <w:lvl w:ilvl="5">
      <w:isLgl w:val="false"/>
      <w:lvlJc w:val="left"/>
      <w:lvlText w:val="–"/>
      <w:numFmt w:val="bullet"/>
      <w:pPr>
        <w:pBdr/>
        <w:tabs>
          <w:tab w:val="num" w:leader="none" w:pos="5457"/>
        </w:tabs>
        <w:spacing/>
        <w:ind w:hanging="360" w:left="5457"/>
      </w:pPr>
      <w:rPr>
        <w:rFonts w:ascii="StarSymbol" w:hAnsi="StarSymbol" w:cs="StarSymbol"/>
        <w:sz w:val="18"/>
        <w:szCs w:val="18"/>
      </w:rPr>
      <w:start w:val="1"/>
      <w:suff w:val="tab"/>
    </w:lvl>
    <w:lvl w:ilvl="6">
      <w:isLgl w:val="false"/>
      <w:lvlJc w:val="left"/>
      <w:lvlText w:val="–"/>
      <w:numFmt w:val="bullet"/>
      <w:pPr>
        <w:pBdr/>
        <w:tabs>
          <w:tab w:val="num" w:leader="none" w:pos="6194"/>
        </w:tabs>
        <w:spacing/>
        <w:ind w:hanging="360" w:left="6194"/>
      </w:pPr>
      <w:rPr>
        <w:rFonts w:ascii="StarSymbol" w:hAnsi="StarSymbol" w:cs="StarSymbol"/>
        <w:sz w:val="18"/>
        <w:szCs w:val="18"/>
      </w:rPr>
      <w:start w:val="1"/>
      <w:suff w:val="tab"/>
    </w:lvl>
    <w:lvl w:ilvl="7">
      <w:isLgl w:val="false"/>
      <w:lvlJc w:val="left"/>
      <w:lvlText w:val="–"/>
      <w:numFmt w:val="bullet"/>
      <w:pPr>
        <w:pBdr/>
        <w:tabs>
          <w:tab w:val="num" w:leader="none" w:pos="6931"/>
        </w:tabs>
        <w:spacing/>
        <w:ind w:hanging="360" w:left="6931"/>
      </w:pPr>
      <w:rPr>
        <w:rFonts w:ascii="StarSymbol" w:hAnsi="StarSymbol" w:cs="StarSymbol"/>
        <w:sz w:val="18"/>
        <w:szCs w:val="18"/>
      </w:rPr>
      <w:start w:val="1"/>
      <w:suff w:val="tab"/>
    </w:lvl>
    <w:lvl w:ilvl="8">
      <w:isLgl w:val="false"/>
      <w:lvlJc w:val="left"/>
      <w:lvlText w:val="–"/>
      <w:numFmt w:val="bullet"/>
      <w:pPr>
        <w:pBdr/>
        <w:tabs>
          <w:tab w:val="num" w:leader="none" w:pos="7668"/>
        </w:tabs>
        <w:spacing/>
        <w:ind w:hanging="360" w:left="7668"/>
      </w:pPr>
      <w:rPr>
        <w:rFonts w:ascii="StarSymbol" w:hAnsi="StarSymbol" w:cs="StarSymbol"/>
        <w:sz w:val="18"/>
        <w:szCs w:val="18"/>
      </w:rPr>
      <w:start w:val="1"/>
      <w:suff w:val="tab"/>
    </w:lvl>
  </w:abstractNum>
  <w:abstractNum w:abstractNumId="1">
    <w:nsid w:val="00000002"/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2">
    <w:nsid w:val="02FE06E4"/>
    <w:lvl w:ilvl="0">
      <w:isLgl w:val="false"/>
      <w:lvlJc w:val="left"/>
      <w:lvlText w:val="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3">
    <w:nsid w:val="064B187D"/>
    <w:lvl w:ilvl="0">
      <w:isLgl w:val="false"/>
      <w:lvlJc w:val="left"/>
      <w:lvlText w:val="%1)"/>
      <w:numFmt w:val="lowerLetter"/>
      <w:pPr>
        <w:pBdr/>
        <w:spacing/>
        <w:ind w:hanging="360" w:left="2061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4">
    <w:nsid w:val="0E645104"/>
    <w:lvl w:ilvl="0">
      <w:isLgl w:val="false"/>
      <w:lvlJc w:val="left"/>
      <w:lvlText w:val="%1.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nsid w:val="20E51A7D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nsid w:val="37B43C7D"/>
    <w:lvl w:ilvl="0">
      <w:isLgl w:val="false"/>
      <w:lvlJc w:val="left"/>
      <w:lvlText w:val="(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7">
    <w:nsid w:val="69897492"/>
    <w:lvl w:ilvl="0">
      <w:isLgl w:val="false"/>
      <w:lvlJc w:val="left"/>
      <w:lvlText w:val=""/>
      <w:numFmt w:val="bullet"/>
      <w:pPr>
        <w:pBdr/>
        <w:spacing/>
        <w:ind w:hanging="360" w:left="2138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85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57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29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01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73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45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17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898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418"/>
  <w:autoHyphenation w:val="true"/>
  <w:characterSpacingControl w:val="doNotCompress"/>
  <w:footnotePr>
    <w:pos w:val="beneathText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95">
    <w:name w:val="Table Grid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Table Grid Light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Plain Table 1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Plain Table 2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Plain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Plain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Plain Table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1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4 - Accent 2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4 - Accent 3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 - Accent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4 - Accent 5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4 - Accent 6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660ac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4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4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4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4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&amp; 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&amp; 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&amp; 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&amp; 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&amp; 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1">
    <w:name w:val="Heading 4"/>
    <w:basedOn w:val="966"/>
    <w:next w:val="966"/>
    <w:link w:val="92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22">
    <w:name w:val="Heading 8"/>
    <w:basedOn w:val="966"/>
    <w:next w:val="966"/>
    <w:link w:val="92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23">
    <w:name w:val="Heading 9"/>
    <w:basedOn w:val="966"/>
    <w:next w:val="966"/>
    <w:link w:val="93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24">
    <w:name w:val="Heading 1 Char"/>
    <w:basedOn w:val="973"/>
    <w:link w:val="96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25">
    <w:name w:val="Heading 3 Char"/>
    <w:basedOn w:val="973"/>
    <w:link w:val="9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26">
    <w:name w:val="Heading 4 Char"/>
    <w:basedOn w:val="973"/>
    <w:link w:val="92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27">
    <w:name w:val="Heading 5 Char"/>
    <w:basedOn w:val="973"/>
    <w:link w:val="97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28">
    <w:name w:val="Heading 6 Char"/>
    <w:basedOn w:val="973"/>
    <w:link w:val="97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29">
    <w:name w:val="Heading 8 Char"/>
    <w:basedOn w:val="973"/>
    <w:link w:val="92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30">
    <w:name w:val="Heading 9 Char"/>
    <w:basedOn w:val="973"/>
    <w:link w:val="92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31">
    <w:name w:val="Quote"/>
    <w:basedOn w:val="966"/>
    <w:next w:val="966"/>
    <w:link w:val="93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32">
    <w:name w:val="Quote Char"/>
    <w:basedOn w:val="973"/>
    <w:link w:val="931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33">
    <w:name w:val="List Paragraph"/>
    <w:basedOn w:val="966"/>
    <w:uiPriority w:val="34"/>
    <w:qFormat/>
    <w:pPr>
      <w:pBdr/>
      <w:spacing/>
      <w:ind w:left="720"/>
      <w:contextualSpacing w:val="true"/>
    </w:pPr>
  </w:style>
  <w:style w:type="character" w:styleId="934">
    <w:name w:val="Intense Emphasis"/>
    <w:basedOn w:val="97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35">
    <w:name w:val="Intense Quote"/>
    <w:basedOn w:val="966"/>
    <w:next w:val="966"/>
    <w:link w:val="93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36">
    <w:name w:val="Intense Quote Char"/>
    <w:basedOn w:val="973"/>
    <w:link w:val="93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37">
    <w:name w:val="Intense Reference"/>
    <w:basedOn w:val="97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38">
    <w:name w:val="No Spacing"/>
    <w:basedOn w:val="966"/>
    <w:uiPriority w:val="1"/>
    <w:qFormat/>
    <w:pPr>
      <w:pBdr/>
      <w:spacing w:after="0" w:line="240" w:lineRule="auto"/>
      <w:ind/>
    </w:pPr>
  </w:style>
  <w:style w:type="character" w:styleId="939">
    <w:name w:val="Subtle Emphasis"/>
    <w:basedOn w:val="97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40">
    <w:name w:val="Emphasis"/>
    <w:basedOn w:val="973"/>
    <w:uiPriority w:val="20"/>
    <w:qFormat/>
    <w:pPr>
      <w:pBdr/>
      <w:spacing/>
      <w:ind/>
    </w:pPr>
    <w:rPr>
      <w:i/>
      <w:iCs/>
    </w:rPr>
  </w:style>
  <w:style w:type="character" w:styleId="941">
    <w:name w:val="Strong"/>
    <w:basedOn w:val="973"/>
    <w:uiPriority w:val="22"/>
    <w:qFormat/>
    <w:pPr>
      <w:pBdr/>
      <w:spacing/>
      <w:ind/>
    </w:pPr>
    <w:rPr>
      <w:b/>
      <w:bCs/>
    </w:rPr>
  </w:style>
  <w:style w:type="character" w:styleId="942">
    <w:name w:val="Subtle Reference"/>
    <w:basedOn w:val="97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43">
    <w:name w:val="Book Title"/>
    <w:basedOn w:val="97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44">
    <w:name w:val="Header Char"/>
    <w:basedOn w:val="973"/>
    <w:link w:val="991"/>
    <w:uiPriority w:val="99"/>
    <w:pPr>
      <w:pBdr/>
      <w:spacing/>
      <w:ind/>
    </w:pPr>
  </w:style>
  <w:style w:type="character" w:styleId="945">
    <w:name w:val="Footer Char"/>
    <w:basedOn w:val="973"/>
    <w:link w:val="992"/>
    <w:uiPriority w:val="99"/>
    <w:pPr>
      <w:pBdr/>
      <w:spacing/>
      <w:ind/>
    </w:pPr>
  </w:style>
  <w:style w:type="paragraph" w:styleId="946">
    <w:name w:val="Caption"/>
    <w:basedOn w:val="966"/>
    <w:next w:val="96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47">
    <w:name w:val="footnote text"/>
    <w:basedOn w:val="966"/>
    <w:link w:val="94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8">
    <w:name w:val="Footnote Text Char"/>
    <w:basedOn w:val="973"/>
    <w:link w:val="947"/>
    <w:uiPriority w:val="99"/>
    <w:semiHidden/>
    <w:pPr>
      <w:pBdr/>
      <w:spacing/>
      <w:ind/>
    </w:pPr>
    <w:rPr>
      <w:sz w:val="20"/>
      <w:szCs w:val="20"/>
    </w:rPr>
  </w:style>
  <w:style w:type="character" w:styleId="949">
    <w:name w:val="foot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paragraph" w:styleId="950">
    <w:name w:val="endnote text"/>
    <w:basedOn w:val="966"/>
    <w:link w:val="95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1">
    <w:name w:val="Endnote Text Char"/>
    <w:basedOn w:val="973"/>
    <w:link w:val="950"/>
    <w:uiPriority w:val="99"/>
    <w:semiHidden/>
    <w:pPr>
      <w:pBdr/>
      <w:spacing/>
      <w:ind/>
    </w:pPr>
    <w:rPr>
      <w:sz w:val="20"/>
      <w:szCs w:val="20"/>
    </w:rPr>
  </w:style>
  <w:style w:type="character" w:styleId="952">
    <w:name w:val="end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character" w:styleId="953">
    <w:name w:val="FollowedHyperlink"/>
    <w:basedOn w:val="97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54">
    <w:name w:val="toc 1"/>
    <w:basedOn w:val="966"/>
    <w:next w:val="966"/>
    <w:uiPriority w:val="39"/>
    <w:unhideWhenUsed/>
    <w:pPr>
      <w:pBdr/>
      <w:spacing w:after="100"/>
      <w:ind/>
    </w:pPr>
  </w:style>
  <w:style w:type="paragraph" w:styleId="955">
    <w:name w:val="toc 2"/>
    <w:basedOn w:val="966"/>
    <w:next w:val="966"/>
    <w:uiPriority w:val="39"/>
    <w:unhideWhenUsed/>
    <w:pPr>
      <w:pBdr/>
      <w:spacing w:after="100"/>
      <w:ind w:left="220"/>
    </w:pPr>
  </w:style>
  <w:style w:type="paragraph" w:styleId="956">
    <w:name w:val="toc 3"/>
    <w:basedOn w:val="966"/>
    <w:next w:val="966"/>
    <w:uiPriority w:val="39"/>
    <w:unhideWhenUsed/>
    <w:pPr>
      <w:pBdr/>
      <w:spacing w:after="100"/>
      <w:ind w:left="440"/>
    </w:pPr>
  </w:style>
  <w:style w:type="paragraph" w:styleId="957">
    <w:name w:val="toc 4"/>
    <w:basedOn w:val="966"/>
    <w:next w:val="966"/>
    <w:uiPriority w:val="39"/>
    <w:unhideWhenUsed/>
    <w:pPr>
      <w:pBdr/>
      <w:spacing w:after="100"/>
      <w:ind w:left="660"/>
    </w:pPr>
  </w:style>
  <w:style w:type="paragraph" w:styleId="958">
    <w:name w:val="toc 5"/>
    <w:basedOn w:val="966"/>
    <w:next w:val="966"/>
    <w:uiPriority w:val="39"/>
    <w:unhideWhenUsed/>
    <w:pPr>
      <w:pBdr/>
      <w:spacing w:after="100"/>
      <w:ind w:left="880"/>
    </w:pPr>
  </w:style>
  <w:style w:type="paragraph" w:styleId="959">
    <w:name w:val="toc 6"/>
    <w:basedOn w:val="966"/>
    <w:next w:val="966"/>
    <w:uiPriority w:val="39"/>
    <w:unhideWhenUsed/>
    <w:pPr>
      <w:pBdr/>
      <w:spacing w:after="100"/>
      <w:ind w:left="1100"/>
    </w:pPr>
  </w:style>
  <w:style w:type="paragraph" w:styleId="960">
    <w:name w:val="toc 7"/>
    <w:basedOn w:val="966"/>
    <w:next w:val="966"/>
    <w:uiPriority w:val="39"/>
    <w:unhideWhenUsed/>
    <w:pPr>
      <w:pBdr/>
      <w:spacing w:after="100"/>
      <w:ind w:left="1320"/>
    </w:pPr>
  </w:style>
  <w:style w:type="paragraph" w:styleId="961">
    <w:name w:val="toc 8"/>
    <w:basedOn w:val="966"/>
    <w:next w:val="966"/>
    <w:uiPriority w:val="39"/>
    <w:unhideWhenUsed/>
    <w:pPr>
      <w:pBdr/>
      <w:spacing w:after="100"/>
      <w:ind w:left="1540"/>
    </w:pPr>
  </w:style>
  <w:style w:type="paragraph" w:styleId="962">
    <w:name w:val="toc 9"/>
    <w:basedOn w:val="966"/>
    <w:next w:val="966"/>
    <w:uiPriority w:val="39"/>
    <w:unhideWhenUsed/>
    <w:pPr>
      <w:pBdr/>
      <w:spacing w:after="100"/>
      <w:ind w:left="1760"/>
    </w:pPr>
  </w:style>
  <w:style w:type="character" w:styleId="963">
    <w:name w:val="Placeholder Text"/>
    <w:basedOn w:val="973"/>
    <w:uiPriority w:val="99"/>
    <w:semiHidden/>
    <w:pPr>
      <w:pBdr/>
      <w:spacing/>
      <w:ind/>
    </w:pPr>
    <w:rPr>
      <w:color w:val="666666"/>
    </w:rPr>
  </w:style>
  <w:style w:type="paragraph" w:styleId="964">
    <w:name w:val="TOC Heading"/>
    <w:uiPriority w:val="39"/>
    <w:unhideWhenUsed/>
    <w:pPr>
      <w:pBdr/>
      <w:spacing/>
      <w:ind/>
    </w:pPr>
  </w:style>
  <w:style w:type="paragraph" w:styleId="965">
    <w:name w:val="table of figures"/>
    <w:basedOn w:val="966"/>
    <w:next w:val="966"/>
    <w:uiPriority w:val="99"/>
    <w:unhideWhenUsed/>
    <w:pPr>
      <w:pBdr/>
      <w:spacing w:after="0" w:afterAutospacing="0"/>
      <w:ind/>
    </w:pPr>
  </w:style>
  <w:style w:type="paragraph" w:styleId="966" w:default="1">
    <w:name w:val="Normal"/>
    <w:qFormat/>
    <w:pPr>
      <w:pBdr/>
      <w:spacing/>
      <w:ind/>
      <w:jc w:val="both"/>
    </w:pPr>
    <w:rPr>
      <w:rFonts w:ascii="Garamond" w:hAnsi="Garamond"/>
      <w:sz w:val="26"/>
      <w:lang w:val="pt-BR" w:eastAsia="ar-SA"/>
    </w:rPr>
  </w:style>
  <w:style w:type="paragraph" w:styleId="967">
    <w:name w:val="Heading 1"/>
    <w:basedOn w:val="966"/>
    <w:next w:val="966"/>
    <w:qFormat/>
    <w:pPr>
      <w:keepNext w:val="true"/>
      <w:pBdr/>
      <w:spacing/>
      <w:ind/>
      <w:outlineLvl w:val="0"/>
    </w:pPr>
    <w:rPr>
      <w:b/>
    </w:rPr>
  </w:style>
  <w:style w:type="paragraph" w:styleId="968">
    <w:name w:val="Heading 2"/>
    <w:basedOn w:val="966"/>
    <w:next w:val="966"/>
    <w:link w:val="994"/>
    <w:qFormat/>
    <w:pPr>
      <w:keepNext w:val="true"/>
      <w:pBdr/>
      <w:spacing w:after="60" w:before="240"/>
      <w:ind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969">
    <w:name w:val="Heading 3"/>
    <w:basedOn w:val="966"/>
    <w:next w:val="966"/>
    <w:qFormat/>
    <w:pPr>
      <w:keepNext w:val="true"/>
      <w:pBdr/>
      <w:spacing/>
      <w:ind/>
      <w:jc w:val="center"/>
      <w:outlineLvl w:val="2"/>
    </w:pPr>
    <w:rPr>
      <w:sz w:val="24"/>
    </w:rPr>
  </w:style>
  <w:style w:type="paragraph" w:styleId="970">
    <w:name w:val="Heading 5"/>
    <w:basedOn w:val="966"/>
    <w:next w:val="966"/>
    <w:qFormat/>
    <w:pPr>
      <w:keepNext w:val="true"/>
      <w:pBdr/>
      <w:spacing/>
      <w:ind/>
      <w:outlineLvl w:val="4"/>
    </w:pPr>
    <w:rPr>
      <w:b/>
      <w:sz w:val="24"/>
    </w:rPr>
  </w:style>
  <w:style w:type="paragraph" w:styleId="971">
    <w:name w:val="Heading 6"/>
    <w:basedOn w:val="966"/>
    <w:next w:val="966"/>
    <w:qFormat/>
    <w:pPr>
      <w:keepNext w:val="true"/>
      <w:pBdr/>
      <w:spacing/>
      <w:ind/>
      <w:outlineLvl w:val="5"/>
    </w:pPr>
    <w:rPr>
      <w:caps/>
      <w:sz w:val="24"/>
    </w:rPr>
  </w:style>
  <w:style w:type="paragraph" w:styleId="972">
    <w:name w:val="Heading 7"/>
    <w:basedOn w:val="966"/>
    <w:next w:val="966"/>
    <w:link w:val="996"/>
    <w:semiHidden/>
    <w:unhideWhenUsed/>
    <w:qFormat/>
    <w:pPr>
      <w:pBdr/>
      <w:spacing w:after="60" w:before="240"/>
      <w:ind/>
      <w:outlineLvl w:val="6"/>
    </w:pPr>
    <w:rPr>
      <w:rFonts w:ascii="Calibri" w:hAnsi="Calibri"/>
      <w:sz w:val="24"/>
      <w:szCs w:val="24"/>
    </w:rPr>
  </w:style>
  <w:style w:type="character" w:styleId="973" w:default="1">
    <w:name w:val="Default Paragraph Font"/>
    <w:semiHidden/>
    <w:pPr>
      <w:pBdr/>
      <w:spacing/>
      <w:ind/>
    </w:pPr>
  </w:style>
  <w:style w:type="table" w:styleId="974" w:default="1">
    <w:name w:val="Normal Table"/>
    <w:semiHidden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75" w:default="1">
    <w:name w:val="No List"/>
    <w:semiHidden/>
    <w:pPr>
      <w:pBdr/>
      <w:spacing/>
      <w:ind/>
    </w:pPr>
  </w:style>
  <w:style w:type="character" w:styleId="976" w:customStyle="1">
    <w:name w:val="WW8Num1z0"/>
    <w:pPr>
      <w:pBdr/>
      <w:spacing/>
      <w:ind/>
    </w:pPr>
    <w:rPr>
      <w:rFonts w:ascii="StarSymbol" w:hAnsi="StarSymbol" w:cs="StarSymbol"/>
      <w:sz w:val="18"/>
      <w:szCs w:val="18"/>
    </w:rPr>
  </w:style>
  <w:style w:type="character" w:styleId="977" w:customStyle="1">
    <w:name w:val="Absatz-Standardschriftart"/>
    <w:pPr>
      <w:pBdr/>
      <w:spacing/>
      <w:ind/>
    </w:pPr>
  </w:style>
  <w:style w:type="character" w:styleId="978" w:customStyle="1">
    <w:name w:val="WW-Absatz-Standardschriftart"/>
    <w:pPr>
      <w:pBdr/>
      <w:spacing/>
      <w:ind/>
    </w:pPr>
  </w:style>
  <w:style w:type="character" w:styleId="979" w:customStyle="1">
    <w:name w:val="WW-Absatz-Standardschriftart1"/>
    <w:pPr>
      <w:pBdr/>
      <w:spacing/>
      <w:ind/>
    </w:pPr>
  </w:style>
  <w:style w:type="character" w:styleId="980" w:customStyle="1">
    <w:name w:val="WW-Absatz-Standardschriftart11"/>
    <w:pPr>
      <w:pBdr/>
      <w:spacing/>
      <w:ind/>
    </w:pPr>
  </w:style>
  <w:style w:type="character" w:styleId="981" w:customStyle="1">
    <w:name w:val="WW-Absatz-Standardschriftart111"/>
    <w:pPr>
      <w:pBdr/>
      <w:spacing/>
      <w:ind/>
    </w:pPr>
  </w:style>
  <w:style w:type="character" w:styleId="982" w:customStyle="1">
    <w:name w:val="WW-Absatz-Standardschriftart1111"/>
    <w:pPr>
      <w:pBdr/>
      <w:spacing/>
      <w:ind/>
    </w:pPr>
  </w:style>
  <w:style w:type="character" w:styleId="983" w:customStyle="1">
    <w:name w:val="Fonte parág. padrão1"/>
    <w:pPr>
      <w:pBdr/>
      <w:spacing/>
      <w:ind/>
    </w:pPr>
  </w:style>
  <w:style w:type="character" w:styleId="984">
    <w:name w:val="Hyperlink"/>
    <w:pPr>
      <w:pBdr/>
      <w:spacing/>
      <w:ind/>
    </w:pPr>
    <w:rPr>
      <w:color w:val="0000ff"/>
      <w:u w:val="single"/>
    </w:rPr>
  </w:style>
  <w:style w:type="character" w:styleId="985" w:customStyle="1">
    <w:name w:val="Marcadores"/>
    <w:pPr>
      <w:pBdr/>
      <w:spacing/>
      <w:ind/>
    </w:pPr>
    <w:rPr>
      <w:rFonts w:ascii="StarSymbol" w:hAnsi="StarSymbol" w:eastAsia="StarSymbol" w:cs="StarSymbol"/>
      <w:sz w:val="18"/>
      <w:szCs w:val="18"/>
    </w:rPr>
  </w:style>
  <w:style w:type="paragraph" w:styleId="986">
    <w:name w:val="Body Text"/>
    <w:basedOn w:val="966"/>
    <w:pPr>
      <w:pBdr>
        <w:left w:val="single" w:color="000000" w:sz="4" w:space="30"/>
        <w:right w:val="single" w:color="000000" w:sz="4" w:space="30"/>
      </w:pBdr>
      <w:spacing w:before="120"/>
      <w:ind/>
    </w:pPr>
  </w:style>
  <w:style w:type="paragraph" w:styleId="987">
    <w:name w:val="List"/>
    <w:basedOn w:val="986"/>
    <w:pPr>
      <w:pBdr/>
      <w:spacing/>
      <w:ind/>
    </w:pPr>
    <w:rPr>
      <w:rFonts w:cs="Tahoma"/>
    </w:rPr>
  </w:style>
  <w:style w:type="paragraph" w:styleId="988" w:customStyle="1">
    <w:name w:val="Legenda1"/>
    <w:basedOn w:val="966"/>
    <w:pPr>
      <w:suppressLineNumbers w:val="true"/>
      <w:pBdr/>
      <w:spacing w:after="120" w:before="120"/>
      <w:ind/>
    </w:pPr>
    <w:rPr>
      <w:rFonts w:cs="Tahoma"/>
      <w:i/>
      <w:iCs/>
      <w:sz w:val="20"/>
    </w:rPr>
  </w:style>
  <w:style w:type="paragraph" w:styleId="989" w:customStyle="1">
    <w:name w:val="Índice"/>
    <w:basedOn w:val="966"/>
    <w:pPr>
      <w:suppressLineNumbers w:val="true"/>
      <w:pBdr/>
      <w:spacing/>
      <w:ind/>
    </w:pPr>
    <w:rPr>
      <w:rFonts w:cs="Tahoma"/>
    </w:rPr>
  </w:style>
  <w:style w:type="paragraph" w:styleId="990" w:customStyle="1">
    <w:name w:val="Título1"/>
    <w:basedOn w:val="966"/>
    <w:next w:val="986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991">
    <w:name w:val="Head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2">
    <w:name w:val="Foot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3" w:customStyle="1">
    <w:name w:val="Corpo de texto 21"/>
    <w:basedOn w:val="966"/>
    <w:pPr>
      <w:pBdr/>
      <w:spacing/>
      <w:ind/>
    </w:pPr>
    <w:rPr>
      <w:rFonts w:ascii="Tahoma" w:hAnsi="Tahoma" w:cs="Tahoma"/>
      <w:sz w:val="28"/>
    </w:rPr>
  </w:style>
  <w:style w:type="character" w:styleId="994" w:customStyle="1">
    <w:name w:val="Heading 2 Char"/>
    <w:link w:val="968"/>
    <w:semiHidden/>
    <w:pPr>
      <w:pBdr/>
      <w:spacing/>
      <w:ind/>
    </w:pPr>
    <w:rPr>
      <w:rFonts w:ascii="Cambria" w:hAnsi="Cambria" w:eastAsia="Times New Roman" w:cs="Times New Roman"/>
      <w:b/>
      <w:bCs/>
      <w:i/>
      <w:iCs/>
      <w:sz w:val="28"/>
      <w:szCs w:val="28"/>
      <w:lang w:eastAsia="ar-SA"/>
    </w:rPr>
  </w:style>
  <w:style w:type="paragraph" w:styleId="995">
    <w:name w:val="Normal (Web)"/>
    <w:basedOn w:val="966"/>
    <w:uiPriority w:val="99"/>
    <w:unhideWhenUsed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character" w:styleId="996" w:customStyle="1">
    <w:name w:val="Heading 7 Char"/>
    <w:link w:val="972"/>
    <w:semiHidden/>
    <w:pPr>
      <w:pBdr/>
      <w:spacing/>
      <w:ind/>
    </w:pPr>
    <w:rPr>
      <w:rFonts w:ascii="Calibri" w:hAnsi="Calibri" w:eastAsia="Times New Roman" w:cs="Times New Roman"/>
      <w:sz w:val="24"/>
      <w:szCs w:val="24"/>
      <w:lang w:eastAsia="ar-SA"/>
    </w:rPr>
  </w:style>
  <w:style w:type="paragraph" w:styleId="997">
    <w:name w:val="Body Text Indent"/>
    <w:basedOn w:val="966"/>
    <w:link w:val="998"/>
    <w:pPr>
      <w:pBdr/>
      <w:spacing w:after="120"/>
      <w:ind w:left="283"/>
    </w:pPr>
  </w:style>
  <w:style w:type="character" w:styleId="998" w:customStyle="1">
    <w:name w:val="Body Text Indent Char"/>
    <w:link w:val="997"/>
    <w:pPr>
      <w:pBdr/>
      <w:spacing/>
      <w:ind/>
    </w:pPr>
    <w:rPr>
      <w:rFonts w:ascii="Garamond" w:hAnsi="Garamond"/>
      <w:sz w:val="26"/>
      <w:lang w:eastAsia="ar-SA"/>
    </w:rPr>
  </w:style>
  <w:style w:type="paragraph" w:styleId="999">
    <w:name w:val="Title"/>
    <w:basedOn w:val="966"/>
    <w:next w:val="1001"/>
    <w:link w:val="1000"/>
    <w:qFormat/>
    <w:pPr>
      <w:pBdr/>
      <w:spacing/>
      <w:ind/>
      <w:jc w:val="center"/>
    </w:pPr>
    <w:rPr>
      <w:rFonts w:ascii="Century Gothic" w:hAnsi="Century Gothic"/>
      <w:b/>
      <w:bCs/>
      <w:sz w:val="36"/>
      <w:szCs w:val="24"/>
      <w:u w:val="single"/>
    </w:rPr>
  </w:style>
  <w:style w:type="character" w:styleId="1000" w:customStyle="1">
    <w:name w:val="Title Char"/>
    <w:link w:val="999"/>
    <w:pPr>
      <w:pBdr/>
      <w:spacing/>
      <w:ind/>
    </w:pPr>
    <w:rPr>
      <w:rFonts w:ascii="Century Gothic" w:hAnsi="Century Gothic"/>
      <w:b/>
      <w:bCs/>
      <w:sz w:val="36"/>
      <w:szCs w:val="24"/>
      <w:u w:val="single"/>
      <w:lang w:eastAsia="ar-SA"/>
    </w:rPr>
  </w:style>
  <w:style w:type="paragraph" w:styleId="1001">
    <w:name w:val="Subtitle"/>
    <w:basedOn w:val="966"/>
    <w:next w:val="966"/>
    <w:link w:val="1002"/>
    <w:qFormat/>
    <w:pPr>
      <w:pBdr/>
      <w:spacing w:after="60"/>
      <w:ind/>
      <w:jc w:val="center"/>
      <w:outlineLvl w:val="1"/>
    </w:pPr>
    <w:rPr>
      <w:rFonts w:ascii="Cambria" w:hAnsi="Cambria"/>
      <w:sz w:val="24"/>
      <w:szCs w:val="24"/>
    </w:rPr>
  </w:style>
  <w:style w:type="character" w:styleId="1002" w:customStyle="1">
    <w:name w:val="Subtitle Char"/>
    <w:link w:val="1001"/>
    <w:pPr>
      <w:pBdr/>
      <w:spacing/>
      <w:ind/>
    </w:pPr>
    <w:rPr>
      <w:rFonts w:ascii="Cambria" w:hAnsi="Cambria" w:eastAsia="Times New Roman" w:cs="Times New Roman"/>
      <w:sz w:val="24"/>
      <w:szCs w:val="24"/>
      <w:lang w:eastAsia="ar-SA"/>
    </w:rPr>
  </w:style>
  <w:style w:type="paragraph" w:styleId="1003">
    <w:name w:val="Balloon Text"/>
    <w:basedOn w:val="966"/>
    <w:link w:val="1004"/>
    <w:pPr>
      <w:pBdr/>
      <w:spacing/>
      <w:ind/>
    </w:pPr>
    <w:rPr>
      <w:rFonts w:ascii="Tahoma" w:hAnsi="Tahoma" w:cs="Tahoma"/>
      <w:sz w:val="16"/>
      <w:szCs w:val="16"/>
    </w:rPr>
  </w:style>
  <w:style w:type="character" w:styleId="1004" w:customStyle="1">
    <w:name w:val="Balloon Text Char"/>
    <w:link w:val="1003"/>
    <w:pPr>
      <w:pBdr/>
      <w:spacing/>
      <w:ind/>
    </w:pPr>
    <w:rPr>
      <w:rFonts w:ascii="Tahoma" w:hAnsi="Tahoma" w:cs="Tahoma"/>
      <w:sz w:val="16"/>
      <w:szCs w:val="16"/>
      <w:lang w:eastAsia="ar-SA"/>
    </w:rPr>
  </w:style>
  <w:style w:type="character" w:styleId="1005" w:customStyle="1">
    <w:name w:val="lz_message_text"/>
    <w:pPr>
      <w:pBdr/>
      <w:spacing/>
      <w:ind/>
    </w:pPr>
  </w:style>
  <w:style w:type="character" w:styleId="1006" w:customStyle="1">
    <w:name w:val="Menção Pendente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007" w:customStyle="1">
    <w:name w:val="Normal1"/>
    <w:pPr>
      <w:pBdr/>
      <w:spacing/>
      <w:ind/>
      <w:jc w:val="both"/>
    </w:pPr>
    <w:rPr>
      <w:rFonts w:ascii="Garamond" w:hAnsi="Garamond" w:eastAsia="Garamond" w:cs="Garamond"/>
      <w:sz w:val="26"/>
      <w:szCs w:val="26"/>
      <w:lang w:val="pt-BR"/>
    </w:rPr>
  </w:style>
  <w:style w:type="paragraph" w:styleId="1008" w:customStyle="1">
    <w:name w:val="docdata"/>
    <w:basedOn w:val="966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numbering" Target="numbering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customXml" Target="../customXml/item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Relationship Id="rId3" Type="http://schemas.openxmlformats.org/officeDocument/2006/relationships/hyperlink" Target="mailto:cmfr@camarafrancodarocha.sp.gov.br" TargetMode="External"/><Relationship Id="rId4" Type="http://schemas.openxmlformats.org/officeDocument/2006/relationships/hyperlink" Target="http://www.camarafrancodarocha.sp.gov.br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E27DB5-F760-4143-B358-874A77F63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4</DocSecurity>
  <ScaleCrop>0</ScaleCrop>
  <HeadingPairs>
    <vt:vector size="0" baseType="variant"/>
  </HeadingPairs>
  <TitlesOfParts>
    <vt:vector size="0" baseType="lpstr"/>
  </TitlesOfParts>
  <Company>casa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Franco da Rocha, 8 de Janeiro de 1999</dc:title>
  <dc:subject/>
  <dc:creator>Cláudio</dc:creator>
  <cp:keywords/>
  <cp:lastModifiedBy>Grace</cp:lastModifiedBy>
  <cp:revision>6</cp:revision>
  <dcterms:created xsi:type="dcterms:W3CDTF">2026-02-02T14:12:00Z</dcterms:created>
  <dcterms:modified xsi:type="dcterms:W3CDTF">2026-03-24T14:18:37Z</dcterms:modified>
</cp:coreProperties>
</file>