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24EC3AC8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2</w:t>
      </w:r>
      <w:r>
        <w:rPr>
          <w:rFonts w:ascii="Arial" w:hAnsi="Arial" w:cs="Arial"/>
          <w:b/>
          <w:sz w:val="32"/>
          <w:szCs w:val="32"/>
          <w:u w:val="single"/>
        </w:rPr>
        <w:t xml:space="preserve">9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704F2F5B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</w:t>
      </w:r>
      <w:r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7AF86C4D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6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30E2969D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 RAMON ESTEVES DE MELO ROCHA</w:t>
      </w:r>
      <w:r>
        <w:rPr>
          <w:rFonts w:ascii="Arial" w:hAnsi="Arial" w:cs="Arial"/>
          <w:b/>
          <w:sz w:val="24"/>
          <w:szCs w:val="24"/>
        </w:rPr>
      </w:r>
    </w:p>
    <w:p w14:paraId="1DC437B0" w14:textId="27CB7631">
      <w:pPr>
        <w:pBdr/>
        <w:spacing/>
        <w:ind w:left="1418"/>
        <w:contextualSpacing w:val="true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INSTITUI O PROGRAMA DE COLETA DE EXAMES E VACINAÇÃO EM DOMICÍLIO PARA PESSOAS COM TRANSTORNO DO ESPECTRO AUTISTA (TEA) E OUTRAS DEFICIÊNCIAS, NO ÂMBITO DO MUNICÍPIO DE FRANCO DA ROCHA, NO ESTADO DE S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ÃO PAULO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E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DÁ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OUTRAS PROVID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Ê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NCIAS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eastAsia="Arial" w:cs="Arial"/>
          <w:b/>
          <w:color w:val="000000"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5EA43345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7A68C447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22D7C714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C6EC73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 Fica instituído o P</w:t>
      </w:r>
      <w:r>
        <w:rPr>
          <w:rFonts w:ascii="Arial" w:hAnsi="Arial" w:eastAsia="Arial" w:cs="Arial"/>
          <w:color w:val="000000"/>
          <w:sz w:val="24"/>
        </w:rPr>
        <w:t xml:space="preserve">rograma de Atendimento Domiciliar às pessoas com Transtorno do Espectro Autista (TEA) e outras deficiências, com o objetivo de garantir o acesso à vacinação, coleta de exames laboratoriais, em ambiente domiciliar, respeitando suas necessidades específicas.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0DD365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8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117970C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2º</w:t>
      </w:r>
      <w:r>
        <w:rPr>
          <w:rFonts w:ascii="Arial" w:hAnsi="Arial" w:eastAsia="Arial" w:cs="Arial"/>
          <w:color w:val="000000"/>
          <w:sz w:val="24"/>
        </w:rPr>
        <w:t xml:space="preserve"> O Programa tem por finalidade: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AE87AB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- assegurar o acesso à saúde de forma segura, humanizada e adaptada às limitações das crianças, adolescentes e adultos com Transtorno do Espectro Autista (TEA) e outras deficiências;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3B8214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- reduzir barreiras físicas e os riscos de crises comportamentais e sensoriais, ocasionados por deslocamentos e permanência em ambientes clínicos ou laboratoriais, quando houver dificuldade ou impossibilidade de deslocamento até unidades de saúde;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9E0C11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III - promover a inclusão e o respeito à dignidade da pessoa com deficiência;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E5D2AB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IV - viabilizar a adesão ao calendário vacinal e a coleta domiciliar por meio da atenção domiciliar.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73D46C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4D17AB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 Serão contemplados pelo Programa os seguintes serviços: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35D955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83658B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7F6038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- aplicação de vacinas previstas no Plano Nacional de Imunização – PNI em campanhas oficiais;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3F126F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- coleta de exames laboratoriais;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571511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III - o atendimento domiciliar para aplicação de vacinas e coleta de exames ocorrerá em horários agendados previamente, em ambiente familiar e com apoio dos cuidadores, caso necessário.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6740940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37BC4F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4</w:t>
      </w:r>
      <w:r>
        <w:rPr>
          <w:rFonts w:ascii="Arial" w:hAnsi="Arial" w:eastAsia="Arial" w:cs="Arial"/>
          <w:color w:val="000000"/>
          <w:sz w:val="24"/>
        </w:rPr>
        <w:t xml:space="preserve">º Poderão ser beneficiários do Programa as crianças, adolescentes e adultos, com diagnóstico de Transtorno do Espect</w:t>
      </w:r>
      <w:r>
        <w:rPr>
          <w:rFonts w:ascii="Arial" w:hAnsi="Arial" w:eastAsia="Arial" w:cs="Arial"/>
          <w:color w:val="000000"/>
          <w:sz w:val="24"/>
        </w:rPr>
        <w:t xml:space="preserve">ro Autista (TEA), que apresentarem suporte nível 02 (dois) e/ou 03 (três), além de outras deficiências, desde que apresentem limitações comportamentais, sensoriais ou físicas, que dificultem ou inviabilizem o atendimento em unidades de saúde convencionais.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E40B55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37A850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§ 1º</w:t>
      </w:r>
      <w:r>
        <w:rPr>
          <w:rFonts w:ascii="Arial" w:hAnsi="Arial" w:eastAsia="Arial" w:cs="Arial"/>
          <w:color w:val="000000"/>
          <w:sz w:val="24"/>
        </w:rPr>
        <w:t xml:space="preserve"> O ingresso no Programa poderá ocorrer mediante solicitação do responsável legal ou pelo próprio paciente, quando capaz, podendo ser instruído, quando se tornar necessário, por: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E4D578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8227EB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 - Laudo médico, psicológico ou multiprofissional, que poderá ser solicitado ou indicar as limitações ou necessidades específicas do paciente;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6E63718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II - Declaração fundamentada de profissional de saúde ou educação, que poderá ser solicitada e atestar, quando necessário, as limitações mencionadas.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806C2A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666312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§ 2º</w:t>
      </w:r>
      <w:r>
        <w:rPr>
          <w:rFonts w:ascii="Arial" w:hAnsi="Arial" w:eastAsia="Arial" w:cs="Arial"/>
          <w:color w:val="000000"/>
          <w:sz w:val="24"/>
        </w:rPr>
        <w:t xml:space="preserve"> Os atendimentos serão previamente agendados de forma presencial, por telefone ou por canais da Prefeitura, de forma coordenada entre a equipe de saúde responsável.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978465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6630232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5º</w:t>
      </w:r>
      <w:r>
        <w:rPr>
          <w:rFonts w:ascii="Arial" w:hAnsi="Arial" w:eastAsia="Arial" w:cs="Arial"/>
          <w:color w:val="000000"/>
          <w:sz w:val="24"/>
        </w:rPr>
        <w:t xml:space="preserve"> As equipes responsáveis pelos atendimentos deverão ser compostas por profissionais da rede municipal de saúde.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FC20A1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68D6C9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6º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A8B9AA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8B98CB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7º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D433FD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firstLine="1418"/>
        <w:rPr/>
      </w:pPr>
      <w:r/>
      <w:r/>
    </w:p>
    <w:p w14:paraId="4B90453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3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85F49D2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2C34AB4E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2997A7" w14:textId="07D658A2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79EE8FEC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648EA93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9FF232E" w14:textId="59F622F7">
      <w:pPr>
        <w:pStyle w:val="847"/>
        <w:pBdr/>
        <w:spacing w:after="0" w:afterAutospacing="0" w:before="0" w:beforeAutospacing="0" w:line="360" w:lineRule="auto"/>
        <w:ind w:firstLine="1417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b/>
          <w:color w:val="0d0d0d"/>
        </w:rPr>
      </w:r>
      <w:r>
        <w:rPr>
          <w:rFonts w:ascii="Arial" w:hAnsi="Arial" w:cs="Arial"/>
          <w:b/>
          <w:color w:val="0d0d0d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147A70B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3DE7EB0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6673C29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01E3984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4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4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4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4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4449-1444  </w:t>
    </w:r>
    <w:r>
      <w:rPr>
        <w:rFonts w:ascii="Arial" w:hAnsi="Arial" w:cs="Arial"/>
        <w:b/>
        <w:sz w:val="20"/>
      </w:rPr>
      <w:tab/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7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4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7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59"/>
    <w:next w:val="75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9"/>
    <w:next w:val="75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9"/>
    <w:next w:val="75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6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6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6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6"/>
    <w:link w:val="7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6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9"/>
    <w:next w:val="75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9"/>
    <w:next w:val="75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9"/>
    <w:next w:val="75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9"/>
    <w:next w:val="75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6"/>
    <w:link w:val="784"/>
    <w:uiPriority w:val="99"/>
    <w:pPr>
      <w:pBdr/>
      <w:spacing/>
      <w:ind/>
    </w:pPr>
  </w:style>
  <w:style w:type="character" w:styleId="179">
    <w:name w:val="Footer Char"/>
    <w:basedOn w:val="766"/>
    <w:link w:val="785"/>
    <w:uiPriority w:val="99"/>
    <w:pPr>
      <w:pBdr/>
      <w:spacing/>
      <w:ind/>
    </w:pPr>
  </w:style>
  <w:style w:type="paragraph" w:styleId="180">
    <w:name w:val="Caption"/>
    <w:basedOn w:val="759"/>
    <w:next w:val="7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5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9"/>
    <w:next w:val="759"/>
    <w:uiPriority w:val="39"/>
    <w:unhideWhenUsed/>
    <w:pPr>
      <w:pBdr/>
      <w:spacing w:after="100"/>
      <w:ind/>
    </w:pPr>
  </w:style>
  <w:style w:type="paragraph" w:styleId="190">
    <w:name w:val="toc 2"/>
    <w:basedOn w:val="759"/>
    <w:next w:val="759"/>
    <w:uiPriority w:val="39"/>
    <w:unhideWhenUsed/>
    <w:pPr>
      <w:pBdr/>
      <w:spacing w:after="100"/>
      <w:ind w:left="220"/>
    </w:pPr>
  </w:style>
  <w:style w:type="paragraph" w:styleId="191">
    <w:name w:val="toc 3"/>
    <w:basedOn w:val="759"/>
    <w:next w:val="759"/>
    <w:uiPriority w:val="39"/>
    <w:unhideWhenUsed/>
    <w:pPr>
      <w:pBdr/>
      <w:spacing w:after="100"/>
      <w:ind w:left="440"/>
    </w:pPr>
  </w:style>
  <w:style w:type="paragraph" w:styleId="192">
    <w:name w:val="toc 4"/>
    <w:basedOn w:val="759"/>
    <w:next w:val="759"/>
    <w:uiPriority w:val="39"/>
    <w:unhideWhenUsed/>
    <w:pPr>
      <w:pBdr/>
      <w:spacing w:after="100"/>
      <w:ind w:left="660"/>
    </w:pPr>
  </w:style>
  <w:style w:type="paragraph" w:styleId="193">
    <w:name w:val="toc 5"/>
    <w:basedOn w:val="759"/>
    <w:next w:val="759"/>
    <w:uiPriority w:val="39"/>
    <w:unhideWhenUsed/>
    <w:pPr>
      <w:pBdr/>
      <w:spacing w:after="100"/>
      <w:ind w:left="880"/>
    </w:pPr>
  </w:style>
  <w:style w:type="paragraph" w:styleId="194">
    <w:name w:val="toc 6"/>
    <w:basedOn w:val="759"/>
    <w:next w:val="759"/>
    <w:uiPriority w:val="39"/>
    <w:unhideWhenUsed/>
    <w:pPr>
      <w:pBdr/>
      <w:spacing w:after="100"/>
      <w:ind w:left="1100"/>
    </w:pPr>
  </w:style>
  <w:style w:type="paragraph" w:styleId="195">
    <w:name w:val="toc 7"/>
    <w:basedOn w:val="759"/>
    <w:next w:val="759"/>
    <w:uiPriority w:val="39"/>
    <w:unhideWhenUsed/>
    <w:pPr>
      <w:pBdr/>
      <w:spacing w:after="100"/>
      <w:ind w:left="1320"/>
    </w:pPr>
  </w:style>
  <w:style w:type="paragraph" w:styleId="196">
    <w:name w:val="toc 8"/>
    <w:basedOn w:val="759"/>
    <w:next w:val="759"/>
    <w:uiPriority w:val="39"/>
    <w:unhideWhenUsed/>
    <w:pPr>
      <w:pBdr/>
      <w:spacing w:after="100"/>
      <w:ind w:left="1540"/>
    </w:pPr>
  </w:style>
  <w:style w:type="paragraph" w:styleId="197">
    <w:name w:val="toc 9"/>
    <w:basedOn w:val="759"/>
    <w:next w:val="75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9"/>
    <w:next w:val="759"/>
    <w:uiPriority w:val="99"/>
    <w:unhideWhenUsed/>
    <w:pPr>
      <w:pBdr/>
      <w:spacing w:after="0" w:afterAutospacing="0"/>
      <w:ind/>
    </w:pPr>
  </w:style>
  <w:style w:type="paragraph" w:styleId="759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0">
    <w:name w:val="Heading 1"/>
    <w:basedOn w:val="759"/>
    <w:next w:val="759"/>
    <w:qFormat/>
    <w:pPr>
      <w:keepNext w:val="true"/>
      <w:pBdr/>
      <w:spacing/>
      <w:ind/>
      <w:outlineLvl w:val="0"/>
    </w:pPr>
    <w:rPr>
      <w:b/>
    </w:rPr>
  </w:style>
  <w:style w:type="paragraph" w:styleId="761">
    <w:name w:val="Heading 2"/>
    <w:basedOn w:val="759"/>
    <w:next w:val="759"/>
    <w:link w:val="787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2">
    <w:name w:val="Heading 3"/>
    <w:basedOn w:val="759"/>
    <w:next w:val="759"/>
    <w:link w:val="844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3">
    <w:name w:val="Heading 4"/>
    <w:basedOn w:val="759"/>
    <w:next w:val="759"/>
    <w:link w:val="793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4">
    <w:name w:val="Heading 5"/>
    <w:basedOn w:val="759"/>
    <w:next w:val="759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5">
    <w:name w:val="Heading 6"/>
    <w:basedOn w:val="759"/>
    <w:next w:val="759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0" w:customStyle="1">
    <w:name w:val="Absatz-Standardschriftart"/>
    <w:pPr>
      <w:pBdr/>
      <w:spacing/>
      <w:ind/>
    </w:pPr>
  </w:style>
  <w:style w:type="character" w:styleId="771" w:customStyle="1">
    <w:name w:val="WW-Absatz-Standardschriftart"/>
    <w:pPr>
      <w:pBdr/>
      <w:spacing/>
      <w:ind/>
    </w:pPr>
  </w:style>
  <w:style w:type="character" w:styleId="772" w:customStyle="1">
    <w:name w:val="WW-Absatz-Standardschriftart1"/>
    <w:pPr>
      <w:pBdr/>
      <w:spacing/>
      <w:ind/>
    </w:pPr>
  </w:style>
  <w:style w:type="character" w:styleId="773" w:customStyle="1">
    <w:name w:val="WW-Absatz-Standardschriftart11"/>
    <w:pPr>
      <w:pBdr/>
      <w:spacing/>
      <w:ind/>
    </w:pPr>
  </w:style>
  <w:style w:type="character" w:styleId="774" w:customStyle="1">
    <w:name w:val="WW-Absatz-Standardschriftart111"/>
    <w:pPr>
      <w:pBdr/>
      <w:spacing/>
      <w:ind/>
    </w:pPr>
  </w:style>
  <w:style w:type="character" w:styleId="775" w:customStyle="1">
    <w:name w:val="WW-Absatz-Standardschriftart1111"/>
    <w:pPr>
      <w:pBdr/>
      <w:spacing/>
      <w:ind/>
    </w:pPr>
  </w:style>
  <w:style w:type="character" w:styleId="776" w:customStyle="1">
    <w:name w:val="Fonte parág. padrão1"/>
    <w:pPr>
      <w:pBdr/>
      <w:spacing/>
      <w:ind/>
    </w:pPr>
  </w:style>
  <w:style w:type="character" w:styleId="777">
    <w:name w:val="Hyperlink"/>
    <w:pPr>
      <w:pBdr/>
      <w:spacing/>
      <w:ind/>
    </w:pPr>
    <w:rPr>
      <w:color w:val="0000ff"/>
      <w:u w:val="single"/>
    </w:rPr>
  </w:style>
  <w:style w:type="character" w:styleId="778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79">
    <w:name w:val="Body Text"/>
    <w:basedOn w:val="759"/>
    <w:link w:val="79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0">
    <w:name w:val="List"/>
    <w:basedOn w:val="779"/>
    <w:pPr>
      <w:pBdr/>
      <w:spacing/>
      <w:ind/>
    </w:pPr>
    <w:rPr>
      <w:rFonts w:cs="Tahoma"/>
    </w:rPr>
  </w:style>
  <w:style w:type="paragraph" w:styleId="781" w:customStyle="1">
    <w:name w:val="Legenda1"/>
    <w:basedOn w:val="759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2" w:customStyle="1">
    <w:name w:val="Índice"/>
    <w:basedOn w:val="759"/>
    <w:pPr>
      <w:suppressLineNumbers w:val="true"/>
      <w:pBdr/>
      <w:spacing/>
      <w:ind/>
    </w:pPr>
    <w:rPr>
      <w:rFonts w:cs="Tahoma"/>
    </w:rPr>
  </w:style>
  <w:style w:type="paragraph" w:styleId="783" w:customStyle="1">
    <w:name w:val="Título1"/>
    <w:basedOn w:val="759"/>
    <w:next w:val="779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4">
    <w:name w:val="Header"/>
    <w:basedOn w:val="75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5">
    <w:name w:val="Footer"/>
    <w:basedOn w:val="75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6" w:customStyle="1">
    <w:name w:val="Corpo de texto 21"/>
    <w:basedOn w:val="759"/>
    <w:pPr>
      <w:pBdr/>
      <w:spacing/>
      <w:ind/>
    </w:pPr>
    <w:rPr>
      <w:rFonts w:ascii="Tahoma" w:hAnsi="Tahoma" w:cs="Tahoma"/>
      <w:sz w:val="28"/>
    </w:rPr>
  </w:style>
  <w:style w:type="character" w:styleId="787" w:customStyle="1">
    <w:name w:val="Título 2 Char"/>
    <w:link w:val="761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88">
    <w:name w:val="Balloon Text"/>
    <w:basedOn w:val="759"/>
    <w:link w:val="789"/>
    <w:pPr>
      <w:pBdr/>
      <w:spacing/>
      <w:ind/>
    </w:pPr>
    <w:rPr>
      <w:rFonts w:ascii="Segoe UI" w:hAnsi="Segoe UI"/>
      <w:sz w:val="18"/>
      <w:szCs w:val="18"/>
    </w:rPr>
  </w:style>
  <w:style w:type="character" w:styleId="789" w:customStyle="1">
    <w:name w:val="Texto de balão Char"/>
    <w:link w:val="788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0">
    <w:name w:val="Strong"/>
    <w:qFormat/>
    <w:pPr>
      <w:pBdr/>
      <w:spacing/>
      <w:ind/>
    </w:pPr>
    <w:rPr>
      <w:b/>
      <w:bCs/>
    </w:rPr>
  </w:style>
  <w:style w:type="paragraph" w:styleId="791">
    <w:name w:val="List Paragraph"/>
    <w:basedOn w:val="759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2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3" w:customStyle="1">
    <w:name w:val="Título 4 Char"/>
    <w:link w:val="763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4" w:customStyle="1">
    <w:name w:val="Table Paragraph"/>
    <w:basedOn w:val="759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5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6" w:customStyle="1">
    <w:name w:val="Corpo de texto Char"/>
    <w:basedOn w:val="766"/>
    <w:link w:val="779"/>
    <w:pPr>
      <w:pBdr/>
      <w:spacing/>
      <w:ind/>
    </w:pPr>
    <w:rPr>
      <w:rFonts w:ascii="Garamond" w:hAnsi="Garamond"/>
      <w:sz w:val="26"/>
      <w:lang w:eastAsia="ar-SA"/>
    </w:rPr>
  </w:style>
  <w:style w:type="character" w:styleId="797" w:customStyle="1">
    <w:name w:val="docdata"/>
    <w:basedOn w:val="766"/>
    <w:pPr>
      <w:pBdr/>
      <w:spacing/>
      <w:ind/>
    </w:pPr>
  </w:style>
  <w:style w:type="paragraph" w:styleId="798" w:customStyle="1">
    <w:name w:val="lh-copy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799" w:customStyle="1">
    <w:name w:val="3139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0">
    <w:name w:val="Normal (Web)"/>
    <w:basedOn w:val="759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180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 w:customStyle="1">
    <w:name w:val="202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4" w:customStyle="1">
    <w:name w:val="1801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1772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6" w:customStyle="1">
    <w:name w:val="12955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5800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558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1762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697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757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37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1096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977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7879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1866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1703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637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345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513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022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32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664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496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222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248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3425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583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655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1752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766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2187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2954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51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739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1084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534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470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724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>
    <w:name w:val="Body Text Indent"/>
    <w:basedOn w:val="759"/>
    <w:link w:val="841"/>
    <w:semiHidden/>
    <w:unhideWhenUsed/>
    <w:pPr>
      <w:pBdr/>
      <w:spacing w:after="120"/>
      <w:ind w:left="283"/>
    </w:pPr>
  </w:style>
  <w:style w:type="character" w:styleId="841" w:customStyle="1">
    <w:name w:val="Recuo de corpo de texto Char"/>
    <w:basedOn w:val="766"/>
    <w:link w:val="840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2" w:customStyle="1">
    <w:name w:val="580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3" w:customStyle="1">
    <w:name w:val="596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4" w:customStyle="1">
    <w:name w:val="Título 3 Char"/>
    <w:basedOn w:val="766"/>
    <w:link w:val="762"/>
    <w:pPr>
      <w:pBdr/>
      <w:spacing/>
      <w:ind/>
    </w:pPr>
    <w:rPr>
      <w:rFonts w:ascii="Garamond" w:hAnsi="Garamond"/>
      <w:sz w:val="24"/>
      <w:lang w:eastAsia="ar-SA"/>
    </w:rPr>
  </w:style>
  <w:style w:type="paragraph" w:styleId="845" w:customStyle="1">
    <w:name w:val="LO-normal5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46" w:customStyle="1">
    <w:name w:val="1052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7" w:customStyle="1">
    <w:name w:val="904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8</cp:revision>
  <dcterms:created xsi:type="dcterms:W3CDTF">2026-03-27T17:12:00Z</dcterms:created>
  <dcterms:modified xsi:type="dcterms:W3CDTF">2026-03-31T13:17:27Z</dcterms:modified>
</cp:coreProperties>
</file>