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410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6C6D9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90" w:before="90" w:line="253" w:lineRule="atLeast"/>
        <w:ind w:right="0" w:firstLine="708" w:left="0"/>
        <w:jc w:val="both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nas seguintes ruas: Rua Abílio Gonçalves Cunha; Rua Rafael Andrade de Matos Rua Orazio Stanco; Rua Ana Covões Cardoso; Rua Antônio Carlos e Avenida Heitor Hartmann, em toda extensão dessas vias, no Bairro Polo Industrial.</w:t>
      </w:r>
      <w:r>
        <w:rPr>
          <w:rFonts w:ascii="Arial" w:hAnsi="Arial" w:eastAsia="Arial" w:cs="Arial"/>
          <w:b w:val="0"/>
          <w:bCs w:val="0"/>
          <w:i w:val="0"/>
          <w:iCs w:val="0"/>
        </w:rPr>
      </w:r>
    </w:p>
    <w:p w14:paraId="79CF4977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8C161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286286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2026-04-15T12:06:15Z</dcterms:modified>
</cp:coreProperties>
</file>